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230" w:type="dxa"/>
        <w:tblLayout w:type="fixed"/>
        <w:tblLook w:val="0400" w:firstRow="0" w:lastRow="0" w:firstColumn="0" w:lastColumn="0" w:noHBand="0" w:noVBand="1"/>
      </w:tblPr>
      <w:tblGrid>
        <w:gridCol w:w="4361"/>
        <w:gridCol w:w="5245"/>
      </w:tblGrid>
      <w:tr w:rsidR="00CA7B43" w:rsidRPr="007F48C6" w:rsidTr="008C7075">
        <w:tc>
          <w:tcPr>
            <w:tcW w:w="4361" w:type="dxa"/>
          </w:tcPr>
          <w:p w:rsidR="00CA7B43" w:rsidRPr="007F48C6" w:rsidRDefault="00CA7B43" w:rsidP="00835C75">
            <w:pPr>
              <w:jc w:val="center"/>
              <w:rPr>
                <w:b/>
                <w:sz w:val="24"/>
                <w:szCs w:val="24"/>
              </w:rPr>
            </w:pPr>
            <w:bookmarkStart w:id="0" w:name="_heading=h.gjdgxs" w:colFirst="0" w:colLast="0"/>
            <w:bookmarkEnd w:id="0"/>
            <w:r w:rsidRPr="007F48C6">
              <w:rPr>
                <w:sz w:val="24"/>
                <w:szCs w:val="24"/>
              </w:rPr>
              <w:t>UBND HUYỆN  TAM NÔNG</w:t>
            </w:r>
          </w:p>
          <w:p w:rsidR="00CA7B43" w:rsidRPr="007F48C6" w:rsidRDefault="00CA7B43" w:rsidP="008C7075">
            <w:pPr>
              <w:rPr>
                <w:sz w:val="24"/>
                <w:szCs w:val="24"/>
              </w:rPr>
            </w:pPr>
            <w:r w:rsidRPr="007F48C6">
              <w:rPr>
                <w:b/>
                <w:noProof/>
                <w:sz w:val="24"/>
                <w:szCs w:val="24"/>
              </w:rPr>
              <mc:AlternateContent>
                <mc:Choice Requires="wps">
                  <w:drawing>
                    <wp:anchor distT="0" distB="0" distL="114300" distR="114300" simplePos="0" relativeHeight="251663360" behindDoc="0" locked="0" layoutInCell="1" allowOverlap="1" wp14:anchorId="2655B252" wp14:editId="40A6B919">
                      <wp:simplePos x="0" y="0"/>
                      <wp:positionH relativeFrom="column">
                        <wp:posOffset>869315</wp:posOffset>
                      </wp:positionH>
                      <wp:positionV relativeFrom="paragraph">
                        <wp:posOffset>209550</wp:posOffset>
                      </wp:positionV>
                      <wp:extent cx="7747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774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16.5pt" to="129.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" strokecolor="black [3213]"/>
                  </w:pict>
                </mc:Fallback>
              </mc:AlternateContent>
            </w:r>
            <w:r w:rsidRPr="007F48C6">
              <w:rPr>
                <w:b/>
                <w:sz w:val="24"/>
                <w:szCs w:val="24"/>
              </w:rPr>
              <w:t xml:space="preserve">TRƯỜNG TIỂU HỌC PHÚ THÀNH B                       </w:t>
            </w:r>
            <w:r w:rsidRPr="007F48C6">
              <w:rPr>
                <w:noProof/>
              </w:rPr>
              <mc:AlternateContent>
                <mc:Choice Requires="wps">
                  <w:drawing>
                    <wp:anchor distT="0" distB="0" distL="0" distR="0" simplePos="0" relativeHeight="251661312" behindDoc="0" locked="0" layoutInCell="1" hidden="0" allowOverlap="1" wp14:anchorId="5717CE98" wp14:editId="475D873E">
                      <wp:simplePos x="0" y="0"/>
                      <wp:positionH relativeFrom="column">
                        <wp:posOffset>825500</wp:posOffset>
                      </wp:positionH>
                      <wp:positionV relativeFrom="paragraph">
                        <wp:posOffset>215900</wp:posOffset>
                      </wp:positionV>
                      <wp:extent cx="0" cy="12700"/>
                      <wp:effectExtent l="0" t="0" r="0" b="0"/>
                      <wp:wrapNone/>
                      <wp:docPr id="1036" name="Straight Arrow Connector 1036"/>
                      <wp:cNvGraphicFramePr/>
                      <a:graphic xmlns:a="http://schemas.openxmlformats.org/drawingml/2006/main">
                        <a:graphicData uri="http://schemas.microsoft.com/office/word/2010/wordprocessingShape">
                          <wps:wsp>
                            <wps:cNvCnPr/>
                            <wps:spPr>
                              <a:xfrm>
                                <a:off x="4923725" y="3780000"/>
                                <a:ext cx="844550" cy="0"/>
                              </a:xfrm>
                              <a:prstGeom prst="straightConnector1">
                                <a:avLst/>
                              </a:prstGeom>
                              <a:noFill/>
                              <a:ln w="9525" cap="flat" cmpd="sng">
                                <a:solidFill>
                                  <a:srgbClr val="4472C4"/>
                                </a:solidFill>
                                <a:prstDash val="solid"/>
                                <a:miter lim="8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36" o:spid="_x0000_s1026" type="#_x0000_t32" style="position:absolute;margin-left:65pt;margin-top:17pt;width:0;height:1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" strokecolor="#4472c4">
                      <v:stroke startarrowwidth="narrow" startarrowlength="short" endarrowwidth="narrow" endarrowlength="short" miterlimit="5243f" joinstyle="miter"/>
                    </v:shape>
                  </w:pict>
                </mc:Fallback>
              </mc:AlternateContent>
            </w:r>
          </w:p>
        </w:tc>
        <w:tc>
          <w:tcPr>
            <w:tcW w:w="5245" w:type="dxa"/>
          </w:tcPr>
          <w:p w:rsidR="00CA7B43" w:rsidRPr="007F48C6" w:rsidRDefault="00CA7B43" w:rsidP="00835C75">
            <w:pPr>
              <w:jc w:val="center"/>
              <w:rPr>
                <w:b/>
                <w:sz w:val="24"/>
                <w:szCs w:val="24"/>
              </w:rPr>
            </w:pPr>
            <w:r w:rsidRPr="007F48C6">
              <w:rPr>
                <w:b/>
                <w:sz w:val="24"/>
                <w:szCs w:val="24"/>
              </w:rPr>
              <w:t>CỘNG HÒA XÃ HỘI CHỦ NGHĨA VIỆT NAM</w:t>
            </w:r>
          </w:p>
          <w:p w:rsidR="00CA7B43" w:rsidRPr="007F48C6" w:rsidRDefault="00CA7B43" w:rsidP="00835C75">
            <w:pPr>
              <w:jc w:val="center"/>
              <w:rPr>
                <w:b/>
                <w:sz w:val="26"/>
                <w:szCs w:val="26"/>
              </w:rPr>
            </w:pPr>
            <w:r w:rsidRPr="007F48C6">
              <w:rPr>
                <w:b/>
                <w:sz w:val="26"/>
                <w:szCs w:val="26"/>
              </w:rPr>
              <w:t>Độc lập – Tự do – Hạnh phúc</w:t>
            </w:r>
          </w:p>
          <w:p w:rsidR="00CA7B43" w:rsidRPr="007F48C6" w:rsidRDefault="00CA7B43" w:rsidP="008C7075">
            <w:pPr>
              <w:jc w:val="center"/>
              <w:rPr>
                <w:sz w:val="26"/>
                <w:szCs w:val="26"/>
              </w:rPr>
            </w:pPr>
            <w:r w:rsidRPr="007F48C6">
              <w:rPr>
                <w:b/>
                <w:noProof/>
                <w:sz w:val="24"/>
                <w:szCs w:val="24"/>
              </w:rPr>
              <mc:AlternateContent>
                <mc:Choice Requires="wps">
                  <w:drawing>
                    <wp:anchor distT="0" distB="0" distL="114300" distR="114300" simplePos="0" relativeHeight="251664384" behindDoc="0" locked="0" layoutInCell="1" allowOverlap="1" wp14:anchorId="6A1A302F" wp14:editId="09B7730A">
                      <wp:simplePos x="0" y="0"/>
                      <wp:positionH relativeFrom="column">
                        <wp:posOffset>538480</wp:posOffset>
                      </wp:positionH>
                      <wp:positionV relativeFrom="paragraph">
                        <wp:posOffset>17780</wp:posOffset>
                      </wp:positionV>
                      <wp:extent cx="2124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21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pt,1.4pt" to="20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qSzgEAAAMEAAAOAAAAZHJzL2Uyb0RvYy54bWysU8GO0zAQvSPxD5bvNGkXIR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" strokecolor="black [3213]"/>
                  </w:pict>
                </mc:Fallback>
              </mc:AlternateContent>
            </w:r>
            <w:r w:rsidRPr="007F48C6">
              <w:rPr>
                <w:noProof/>
              </w:rPr>
              <mc:AlternateContent>
                <mc:Choice Requires="wps">
                  <w:drawing>
                    <wp:anchor distT="0" distB="0" distL="0" distR="0" simplePos="0" relativeHeight="251662336" behindDoc="0" locked="0" layoutInCell="1" hidden="0" allowOverlap="1" wp14:anchorId="5DC4F2B0" wp14:editId="679F42A5">
                      <wp:simplePos x="0" y="0"/>
                      <wp:positionH relativeFrom="column">
                        <wp:posOffset>609600</wp:posOffset>
                      </wp:positionH>
                      <wp:positionV relativeFrom="paragraph">
                        <wp:posOffset>25400</wp:posOffset>
                      </wp:positionV>
                      <wp:extent cx="0" cy="12700"/>
                      <wp:effectExtent l="0" t="0" r="0" b="0"/>
                      <wp:wrapNone/>
                      <wp:docPr id="1033" name="Straight Arrow Connector 1033"/>
                      <wp:cNvGraphicFramePr/>
                      <a:graphic xmlns:a="http://schemas.openxmlformats.org/drawingml/2006/main">
                        <a:graphicData uri="http://schemas.microsoft.com/office/word/2010/wordprocessingShape">
                          <wps:wsp>
                            <wps:cNvCnPr/>
                            <wps:spPr>
                              <a:xfrm>
                                <a:off x="4304601" y="3780000"/>
                                <a:ext cx="2082799" cy="0"/>
                              </a:xfrm>
                              <a:prstGeom prst="straightConnector1">
                                <a:avLst/>
                              </a:prstGeom>
                              <a:noFill/>
                              <a:ln w="9525" cap="flat" cmpd="sng">
                                <a:solidFill>
                                  <a:srgbClr val="4472C4"/>
                                </a:solidFill>
                                <a:prstDash val="solid"/>
                                <a:miter lim="8000"/>
                                <a:headEnd type="none" w="sm" len="sm"/>
                                <a:tailEnd type="none" w="sm" len="sm"/>
                              </a:ln>
                            </wps:spPr>
                            <wps:bodyPr/>
                          </wps:wsp>
                        </a:graphicData>
                      </a:graphic>
                    </wp:anchor>
                  </w:drawing>
                </mc:Choice>
                <mc:Fallback>
                  <w:pict>
                    <v:shape id="Straight Arrow Connector 1033" o:spid="_x0000_s1026" type="#_x0000_t32" style="position:absolute;margin-left:48pt;margin-top:2pt;width:0;height:1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" strokecolor="#4472c4">
                      <v:stroke startarrowwidth="narrow" startarrowlength="short" endarrowwidth="narrow" endarrowlength="short" miterlimit="5243f" joinstyle="miter"/>
                    </v:shape>
                  </w:pict>
                </mc:Fallback>
              </mc:AlternateContent>
            </w:r>
          </w:p>
        </w:tc>
      </w:tr>
      <w:tr w:rsidR="00CA7B43" w:rsidRPr="007F48C6" w:rsidTr="008C7075">
        <w:trPr>
          <w:trHeight w:val="208"/>
        </w:trPr>
        <w:tc>
          <w:tcPr>
            <w:tcW w:w="4361" w:type="dxa"/>
          </w:tcPr>
          <w:p w:rsidR="00CA7B43" w:rsidRPr="007F48C6" w:rsidRDefault="00CA7B43" w:rsidP="008C7075">
            <w:pPr>
              <w:rPr>
                <w:sz w:val="26"/>
                <w:szCs w:val="26"/>
              </w:rPr>
            </w:pPr>
            <w:r w:rsidRPr="007F48C6">
              <w:rPr>
                <w:sz w:val="26"/>
                <w:szCs w:val="26"/>
              </w:rPr>
              <w:t xml:space="preserve">        Số</w:t>
            </w:r>
            <w:r w:rsidR="0051241B">
              <w:rPr>
                <w:sz w:val="26"/>
                <w:szCs w:val="26"/>
              </w:rPr>
              <w:t>: 114</w:t>
            </w:r>
            <w:r w:rsidRPr="007F48C6">
              <w:rPr>
                <w:sz w:val="26"/>
                <w:szCs w:val="26"/>
              </w:rPr>
              <w:t>/KH-</w:t>
            </w:r>
            <w:bookmarkStart w:id="1" w:name="_GoBack"/>
            <w:bookmarkEnd w:id="1"/>
            <w:r w:rsidRPr="007F48C6">
              <w:rPr>
                <w:sz w:val="26"/>
                <w:szCs w:val="26"/>
              </w:rPr>
              <w:t xml:space="preserve">THPTB                            </w:t>
            </w:r>
          </w:p>
        </w:tc>
        <w:tc>
          <w:tcPr>
            <w:tcW w:w="5245" w:type="dxa"/>
          </w:tcPr>
          <w:p w:rsidR="00CA7B43" w:rsidRPr="007F48C6" w:rsidRDefault="00835C75" w:rsidP="0051241B">
            <w:pPr>
              <w:jc w:val="right"/>
              <w:rPr>
                <w:sz w:val="24"/>
                <w:szCs w:val="24"/>
              </w:rPr>
            </w:pPr>
            <w:r>
              <w:rPr>
                <w:i/>
                <w:sz w:val="26"/>
                <w:szCs w:val="26"/>
              </w:rPr>
              <w:t>Tam Nông,</w:t>
            </w:r>
            <w:r w:rsidR="0051241B">
              <w:rPr>
                <w:i/>
                <w:sz w:val="26"/>
                <w:szCs w:val="26"/>
              </w:rPr>
              <w:t>ngày 23</w:t>
            </w:r>
            <w:r>
              <w:rPr>
                <w:i/>
                <w:sz w:val="26"/>
                <w:szCs w:val="26"/>
              </w:rPr>
              <w:t xml:space="preserve">  tháng 9</w:t>
            </w:r>
            <w:r w:rsidR="00CA7B43" w:rsidRPr="007F48C6">
              <w:rPr>
                <w:i/>
                <w:sz w:val="26"/>
                <w:szCs w:val="26"/>
              </w:rPr>
              <w:t xml:space="preserve"> năm 2024</w:t>
            </w:r>
          </w:p>
        </w:tc>
      </w:tr>
    </w:tbl>
    <w:p w:rsidR="00CA7B43" w:rsidRPr="007F48C6" w:rsidRDefault="00CA7B43" w:rsidP="00CA7B43">
      <w:pPr>
        <w:shd w:val="clear" w:color="auto" w:fill="FFFFFF"/>
        <w:rPr>
          <w:b/>
          <w:sz w:val="26"/>
          <w:szCs w:val="26"/>
        </w:rPr>
      </w:pPr>
    </w:p>
    <w:p w:rsidR="00CA7B43" w:rsidRPr="007F48C6" w:rsidRDefault="00CA7B43" w:rsidP="00CA7B43">
      <w:pPr>
        <w:shd w:val="clear" w:color="auto" w:fill="FFFFFF"/>
        <w:jc w:val="center"/>
        <w:rPr>
          <w:b/>
          <w:sz w:val="24"/>
          <w:szCs w:val="24"/>
        </w:rPr>
      </w:pPr>
    </w:p>
    <w:p w:rsidR="00CA7B43" w:rsidRDefault="00CA7B43" w:rsidP="00CA7B43">
      <w:pPr>
        <w:shd w:val="clear" w:color="auto" w:fill="FFFFFF"/>
        <w:jc w:val="center"/>
        <w:rPr>
          <w:b/>
        </w:rPr>
      </w:pPr>
      <w:r w:rsidRPr="007F48C6">
        <w:rPr>
          <w:b/>
        </w:rPr>
        <w:t>KẾ HOẠ</w:t>
      </w:r>
      <w:r>
        <w:rPr>
          <w:b/>
        </w:rPr>
        <w:t>CH</w:t>
      </w:r>
    </w:p>
    <w:p w:rsidR="00CA7B43" w:rsidRPr="007F48C6" w:rsidRDefault="00CA7B43" w:rsidP="00CA7B43">
      <w:pPr>
        <w:shd w:val="clear" w:color="auto" w:fill="FFFFFF"/>
        <w:jc w:val="center"/>
        <w:rPr>
          <w:rFonts w:ascii="Helvetica Neue" w:eastAsia="Helvetica Neue" w:hAnsi="Helvetica Neue" w:cs="Helvetica Neue"/>
          <w:b/>
        </w:rPr>
      </w:pPr>
      <w:r>
        <w:rPr>
          <w:b/>
        </w:rPr>
        <w:t>Thực hiện quy chế dân chủ cơ sở năm học 2024-2025</w:t>
      </w:r>
      <w:r w:rsidRPr="007F48C6">
        <w:rPr>
          <w:b/>
        </w:rPr>
        <w:t xml:space="preserve"> </w:t>
      </w:r>
    </w:p>
    <w:p w:rsidR="00CA7B43" w:rsidRPr="00CC3F68" w:rsidRDefault="00CA7B43" w:rsidP="00CC3F68">
      <w:pPr>
        <w:shd w:val="clear" w:color="auto" w:fill="FFFFFF"/>
        <w:jc w:val="center"/>
        <w:rPr>
          <w:rFonts w:ascii="Helvetica Neue" w:eastAsia="Helvetica Neue" w:hAnsi="Helvetica Neue" w:cs="Helvetica Neue"/>
        </w:rPr>
      </w:pPr>
      <w:r w:rsidRPr="007F48C6">
        <w:rPr>
          <w:b/>
          <w:noProof/>
        </w:rPr>
        <mc:AlternateContent>
          <mc:Choice Requires="wps">
            <w:drawing>
              <wp:anchor distT="0" distB="0" distL="114300" distR="114300" simplePos="0" relativeHeight="251660288" behindDoc="0" locked="0" layoutInCell="1" allowOverlap="1" wp14:anchorId="41F8FBB0" wp14:editId="07DC6230">
                <wp:simplePos x="0" y="0"/>
                <wp:positionH relativeFrom="column">
                  <wp:posOffset>2670381</wp:posOffset>
                </wp:positionH>
                <wp:positionV relativeFrom="paragraph">
                  <wp:posOffset>74295</wp:posOffset>
                </wp:positionV>
                <wp:extent cx="708264" cy="2129"/>
                <wp:effectExtent l="0" t="0" r="15875" b="36195"/>
                <wp:wrapNone/>
                <wp:docPr id="1" name="Straight Connector 1"/>
                <wp:cNvGraphicFramePr/>
                <a:graphic xmlns:a="http://schemas.openxmlformats.org/drawingml/2006/main">
                  <a:graphicData uri="http://schemas.microsoft.com/office/word/2010/wordprocessingShape">
                    <wps:wsp>
                      <wps:cNvCnPr/>
                      <wps:spPr>
                        <a:xfrm>
                          <a:off x="0" y="0"/>
                          <a:ext cx="708264" cy="21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25pt,5.85pt" to="2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" strokecolor="black [3213]"/>
            </w:pict>
          </mc:Fallback>
        </mc:AlternateContent>
      </w:r>
      <w:r w:rsidRPr="007F48C6">
        <w:rPr>
          <w:noProof/>
        </w:rPr>
        <mc:AlternateContent>
          <mc:Choice Requires="wps">
            <w:drawing>
              <wp:anchor distT="0" distB="0" distL="0" distR="0" simplePos="0" relativeHeight="251659264" behindDoc="0" locked="0" layoutInCell="1" hidden="0" allowOverlap="1" wp14:anchorId="2CAF7759" wp14:editId="628255BD">
                <wp:simplePos x="0" y="0"/>
                <wp:positionH relativeFrom="column">
                  <wp:posOffset>2552700</wp:posOffset>
                </wp:positionH>
                <wp:positionV relativeFrom="paragraph">
                  <wp:posOffset>63500</wp:posOffset>
                </wp:positionV>
                <wp:extent cx="0" cy="12700"/>
                <wp:effectExtent l="0" t="0" r="0" b="0"/>
                <wp:wrapNone/>
                <wp:docPr id="1035" name="Straight Arrow Connector 1035"/>
                <wp:cNvGraphicFramePr/>
                <a:graphic xmlns:a="http://schemas.openxmlformats.org/drawingml/2006/main">
                  <a:graphicData uri="http://schemas.microsoft.com/office/word/2010/wordprocessingShape">
                    <wps:wsp>
                      <wps:cNvCnPr/>
                      <wps:spPr>
                        <a:xfrm>
                          <a:off x="5346000" y="377365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id="Straight Arrow Connector 1035" o:spid="_x0000_s1026" type="#_x0000_t32" style="position:absolute;margin-left:201pt;margin-top:5pt;width:0;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">
                <v:stroke startarrowwidth="narrow" startarrowlength="short" endarrowwidth="narrow" endarrowlength="short"/>
              </v:shape>
            </w:pict>
          </mc:Fallback>
        </mc:AlternateContent>
      </w:r>
    </w:p>
    <w:p w:rsidR="00CA7B43" w:rsidRPr="000720F3" w:rsidRDefault="00CA7B43" w:rsidP="00CA7B43">
      <w:pPr>
        <w:shd w:val="clear" w:color="auto" w:fill="FFFFFF"/>
        <w:spacing w:before="120" w:after="120"/>
        <w:ind w:firstLine="567"/>
        <w:rPr>
          <w:rFonts w:ascii="Arial" w:eastAsia="Times New Roman" w:hAnsi="Arial" w:cs="Arial"/>
          <w:color w:val="333333"/>
          <w:sz w:val="20"/>
          <w:szCs w:val="20"/>
        </w:rPr>
      </w:pPr>
      <w:r w:rsidRPr="000720F3">
        <w:rPr>
          <w:rFonts w:eastAsia="Times New Roman" w:cs="Times New Roman"/>
          <w:color w:val="333333"/>
          <w:spacing w:val="-4"/>
          <w:szCs w:val="28"/>
        </w:rPr>
        <w:t>Thực hiện Nghị định số 04/2015/NĐ-CP ngày 09/01/2015 của Thủ tướng Chính phủ và Thông tư số 01/2016/TT-BNV ngày 09/01/2016 của Bộ Nội vụ hướng dẫn một số nội dung của Nghị định số 04/2015/NĐ-CP ngày 09/01/2015 về việc thực hiện dân chủ hoá trong hoạt động của cơ quan hành chính nhà nước và đơn vị sự nghiệp công lập;</w:t>
      </w:r>
    </w:p>
    <w:p w:rsidR="00CA7B43" w:rsidRPr="000720F3" w:rsidRDefault="00CA7B43" w:rsidP="00CA7B43">
      <w:pPr>
        <w:shd w:val="clear" w:color="auto" w:fill="FFFFFF"/>
        <w:spacing w:before="120" w:after="120"/>
        <w:ind w:firstLine="567"/>
        <w:rPr>
          <w:rFonts w:ascii="Arial" w:eastAsia="Times New Roman" w:hAnsi="Arial" w:cs="Arial"/>
          <w:color w:val="333333"/>
          <w:sz w:val="20"/>
          <w:szCs w:val="20"/>
        </w:rPr>
      </w:pPr>
      <w:r w:rsidRPr="000720F3">
        <w:rPr>
          <w:rFonts w:eastAsia="Times New Roman" w:cs="Times New Roman"/>
          <w:color w:val="333333"/>
          <w:spacing w:val="-4"/>
          <w:szCs w:val="28"/>
        </w:rPr>
        <w:t>Thực hiện Thông tư số 11/2020/TT-BGD&amp;ĐT ngày 19/5/2020 của Bộ GD&amp;ĐT Hướng dẫn thực hiện dân chủ trong hoạt động của cơ sở giáo dục công lập;</w:t>
      </w:r>
    </w:p>
    <w:p w:rsidR="0017465F" w:rsidRDefault="00CA7B43" w:rsidP="0017465F">
      <w:pPr>
        <w:shd w:val="clear" w:color="auto" w:fill="FFFFFF"/>
        <w:spacing w:before="120" w:after="120"/>
        <w:ind w:firstLine="567"/>
        <w:rPr>
          <w:rFonts w:ascii="Arial" w:eastAsia="Times New Roman" w:hAnsi="Arial" w:cs="Arial"/>
          <w:color w:val="333333"/>
          <w:sz w:val="20"/>
          <w:szCs w:val="20"/>
        </w:rPr>
      </w:pPr>
      <w:r w:rsidRPr="000720F3">
        <w:rPr>
          <w:rFonts w:eastAsia="Times New Roman" w:cs="Times New Roman"/>
          <w:color w:val="333333"/>
          <w:spacing w:val="-4"/>
          <w:szCs w:val="28"/>
        </w:rPr>
        <w:t xml:space="preserve">Thực hiện </w:t>
      </w:r>
      <w:r w:rsidR="00B16C14" w:rsidRPr="00780FBE">
        <w:rPr>
          <w:szCs w:val="28"/>
        </w:rPr>
        <w:t xml:space="preserve">Thông tư số </w:t>
      </w:r>
      <w:r w:rsidR="00B16C14">
        <w:rPr>
          <w:szCs w:val="28"/>
        </w:rPr>
        <w:t>09</w:t>
      </w:r>
      <w:r w:rsidR="00B16C14" w:rsidRPr="00780FBE">
        <w:rPr>
          <w:szCs w:val="28"/>
        </w:rPr>
        <w:t>/20</w:t>
      </w:r>
      <w:r w:rsidR="00B16C14">
        <w:rPr>
          <w:szCs w:val="28"/>
        </w:rPr>
        <w:t>24/TT-BGDĐT ngày 03</w:t>
      </w:r>
      <w:r w:rsidR="00B16C14" w:rsidRPr="00780FBE">
        <w:rPr>
          <w:szCs w:val="28"/>
        </w:rPr>
        <w:t xml:space="preserve"> tháng </w:t>
      </w:r>
      <w:r w:rsidR="00B16C14">
        <w:rPr>
          <w:szCs w:val="28"/>
        </w:rPr>
        <w:t>6</w:t>
      </w:r>
      <w:r w:rsidR="00B16C14" w:rsidRPr="00780FBE">
        <w:rPr>
          <w:szCs w:val="28"/>
        </w:rPr>
        <w:t xml:space="preserve"> năm 20</w:t>
      </w:r>
      <w:r w:rsidR="00B16C14">
        <w:rPr>
          <w:szCs w:val="28"/>
        </w:rPr>
        <w:t>24</w:t>
      </w:r>
      <w:r w:rsidR="00B16C14" w:rsidRPr="00780FBE">
        <w:rPr>
          <w:szCs w:val="28"/>
        </w:rPr>
        <w:t xml:space="preserve"> của Bộ Giáo dục và Đào tạo về Ban hành quy chế thực hiện công khai đối với cơ sở giáo </w:t>
      </w:r>
      <w:r w:rsidR="003D63EA">
        <w:rPr>
          <w:szCs w:val="28"/>
        </w:rPr>
        <w:t>dục và đào tạo</w:t>
      </w:r>
      <w:r w:rsidRPr="000720F3">
        <w:rPr>
          <w:rFonts w:eastAsia="Times New Roman" w:cs="Times New Roman"/>
          <w:color w:val="333333"/>
          <w:spacing w:val="-4"/>
          <w:szCs w:val="28"/>
        </w:rPr>
        <w:t>;</w:t>
      </w:r>
      <w:r w:rsidR="0017465F">
        <w:rPr>
          <w:rFonts w:ascii="Arial" w:eastAsia="Times New Roman" w:hAnsi="Arial" w:cs="Arial"/>
          <w:color w:val="333333"/>
          <w:sz w:val="20"/>
          <w:szCs w:val="20"/>
        </w:rPr>
        <w:t xml:space="preserve"> </w:t>
      </w:r>
    </w:p>
    <w:p w:rsidR="00CA7B43" w:rsidRPr="000720F3" w:rsidRDefault="00CA7B43" w:rsidP="0017465F">
      <w:pPr>
        <w:shd w:val="clear" w:color="auto" w:fill="FFFFFF"/>
        <w:spacing w:before="120" w:after="120"/>
        <w:ind w:firstLine="567"/>
        <w:rPr>
          <w:rFonts w:ascii="Arial" w:eastAsia="Times New Roman" w:hAnsi="Arial" w:cs="Arial"/>
          <w:color w:val="333333"/>
          <w:sz w:val="20"/>
          <w:szCs w:val="20"/>
        </w:rPr>
      </w:pPr>
      <w:r w:rsidRPr="000720F3">
        <w:rPr>
          <w:rFonts w:eastAsia="Times New Roman" w:cs="Times New Roman"/>
          <w:color w:val="333333"/>
          <w:szCs w:val="28"/>
          <w:lang w:val="pt-BR"/>
        </w:rPr>
        <w:t>Th</w:t>
      </w:r>
      <w:r>
        <w:rPr>
          <w:rFonts w:eastAsia="Times New Roman" w:cs="Times New Roman"/>
          <w:color w:val="333333"/>
          <w:szCs w:val="28"/>
          <w:lang w:val="pt-BR"/>
        </w:rPr>
        <w:t>ực hiện nhiệm vụ năm học 2024</w:t>
      </w:r>
      <w:r w:rsidRPr="000720F3">
        <w:rPr>
          <w:rFonts w:eastAsia="Times New Roman" w:cs="Times New Roman"/>
          <w:color w:val="333333"/>
          <w:szCs w:val="28"/>
          <w:lang w:val="pt-BR"/>
        </w:rPr>
        <w:t>-202</w:t>
      </w:r>
      <w:r w:rsidR="0017465F">
        <w:rPr>
          <w:rFonts w:eastAsia="Times New Roman" w:cs="Times New Roman"/>
          <w:color w:val="333333"/>
          <w:szCs w:val="28"/>
          <w:lang w:val="pt-BR"/>
        </w:rPr>
        <w:t xml:space="preserve">5, </w:t>
      </w:r>
      <w:r>
        <w:rPr>
          <w:rFonts w:eastAsia="Times New Roman" w:cs="Times New Roman"/>
          <w:color w:val="333333"/>
          <w:szCs w:val="28"/>
          <w:lang w:val="pt-BR"/>
        </w:rPr>
        <w:t xml:space="preserve">Trường Tiểu học Phú Thành B </w:t>
      </w:r>
      <w:r w:rsidRPr="000720F3">
        <w:rPr>
          <w:rFonts w:eastAsia="Times New Roman" w:cs="Times New Roman"/>
          <w:color w:val="333333"/>
          <w:spacing w:val="-4"/>
          <w:szCs w:val="28"/>
          <w:lang w:val="pt-BR"/>
        </w:rPr>
        <w:t>xây dựng kế hoạch thực hiện quy chế dân chủ trường học năm học 202</w:t>
      </w:r>
      <w:r>
        <w:rPr>
          <w:rFonts w:eastAsia="Times New Roman" w:cs="Times New Roman"/>
          <w:color w:val="333333"/>
          <w:spacing w:val="-4"/>
          <w:szCs w:val="28"/>
          <w:lang w:val="pt-BR"/>
        </w:rPr>
        <w:t>4</w:t>
      </w:r>
      <w:r w:rsidRPr="000720F3">
        <w:rPr>
          <w:rFonts w:eastAsia="Times New Roman" w:cs="Times New Roman"/>
          <w:color w:val="333333"/>
          <w:spacing w:val="-4"/>
          <w:szCs w:val="28"/>
          <w:lang w:val="pt-BR"/>
        </w:rPr>
        <w:t>-202</w:t>
      </w:r>
      <w:r>
        <w:rPr>
          <w:rFonts w:eastAsia="Times New Roman" w:cs="Times New Roman"/>
          <w:color w:val="333333"/>
          <w:spacing w:val="-4"/>
          <w:szCs w:val="28"/>
          <w:lang w:val="pt-BR"/>
        </w:rPr>
        <w:t>5</w:t>
      </w:r>
      <w:r w:rsidRPr="000720F3">
        <w:rPr>
          <w:rFonts w:eastAsia="Times New Roman" w:cs="Times New Roman"/>
          <w:color w:val="333333"/>
          <w:spacing w:val="-4"/>
          <w:szCs w:val="28"/>
          <w:lang w:val="pt-BR"/>
        </w:rPr>
        <w:t xml:space="preserve"> như sau:</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lang w:val="pt-BR"/>
        </w:rPr>
        <w:t>I. MỤC ĐÍCH, YÊU CẦU</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lang w:val="vi-VN"/>
        </w:rPr>
        <w:t>1. Mục đích </w:t>
      </w:r>
      <w:r w:rsidRPr="000720F3">
        <w:rPr>
          <w:rFonts w:eastAsia="Times New Roman" w:cs="Times New Roman"/>
          <w:color w:val="333333"/>
          <w:sz w:val="24"/>
          <w:szCs w:val="24"/>
        </w:rPr>
        <w:t> </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vi-VN"/>
        </w:rPr>
        <w:t>- Phát huy quyền làm chủ của viên chức và nâng cao t</w:t>
      </w:r>
      <w:r w:rsidR="00835C75">
        <w:rPr>
          <w:rFonts w:eastAsia="Times New Roman" w:cs="Times New Roman"/>
          <w:color w:val="333333"/>
          <w:szCs w:val="28"/>
          <w:lang w:val="vi-VN"/>
        </w:rPr>
        <w:t xml:space="preserve">rách nhiệm của người </w:t>
      </w:r>
      <w:r w:rsidR="00835C75">
        <w:rPr>
          <w:rFonts w:eastAsia="Times New Roman" w:cs="Times New Roman"/>
          <w:color w:val="333333"/>
          <w:szCs w:val="28"/>
        </w:rPr>
        <w:t>đứng đầu</w:t>
      </w:r>
      <w:r w:rsidRPr="000720F3">
        <w:rPr>
          <w:rFonts w:eastAsia="Times New Roman" w:cs="Times New Roman"/>
          <w:color w:val="333333"/>
          <w:szCs w:val="28"/>
          <w:lang w:val="vi-VN"/>
        </w:rPr>
        <w:t>, góp phần xây dựng cơ quan trong sạch, vững mạnh, xây dựng đội ngũ viên chức có đủ phẩm chất và năng lực, làm việc có năng suất, chất lượng, hiệu quả, đáp ứng được yêu cầu đổi mới căn bản và toàn diện giáo dục</w:t>
      </w:r>
      <w:r w:rsidR="00835C75">
        <w:rPr>
          <w:rFonts w:eastAsia="Times New Roman" w:cs="Times New Roman"/>
          <w:color w:val="333333"/>
          <w:szCs w:val="28"/>
          <w:lang w:val="vi-VN"/>
        </w:rPr>
        <w:t>; phòng ngừa, ngăn chặn</w:t>
      </w:r>
      <w:r w:rsidRPr="000720F3">
        <w:rPr>
          <w:rFonts w:eastAsia="Times New Roman" w:cs="Times New Roman"/>
          <w:color w:val="333333"/>
          <w:szCs w:val="28"/>
          <w:lang w:val="vi-VN"/>
        </w:rPr>
        <w:t xml:space="preserve"> các hành vi tham nhũng, lãng phí, quan liêu, phiền hà.</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vi-VN"/>
        </w:rPr>
        <w:t>- Việc phát huy quyền làm chủ của viên chức gắn liền với việc đảm bảo sự lãnh đạo của tổ chức Đảng trong nhà trường; chấp hành nguyên tắc tập trung dân chủ; thực hiện chế độ thủ trưởng và phát huy vai trò của các tổ chức, đoàn thể, quần chúng.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222222"/>
          <w:szCs w:val="28"/>
        </w:rPr>
        <w:t>- Thực hiện tốt </w:t>
      </w:r>
      <w:r w:rsidR="00835C75">
        <w:rPr>
          <w:rFonts w:eastAsia="Times New Roman" w:cs="Times New Roman"/>
          <w:color w:val="222222"/>
          <w:szCs w:val="28"/>
        </w:rPr>
        <w:t>quy chế dân chủ</w:t>
      </w:r>
      <w:r w:rsidRPr="000720F3">
        <w:rPr>
          <w:rFonts w:eastAsia="Times New Roman" w:cs="Times New Roman"/>
          <w:color w:val="222222"/>
          <w:szCs w:val="28"/>
        </w:rPr>
        <w:t> nhằm tạo </w:t>
      </w:r>
      <w:r w:rsidRPr="000720F3">
        <w:rPr>
          <w:rFonts w:eastAsia="Times New Roman" w:cs="Times New Roman"/>
          <w:color w:val="222222"/>
          <w:szCs w:val="28"/>
          <w:lang w:val="vi-VN"/>
        </w:rPr>
        <w:t>bước </w:t>
      </w:r>
      <w:r w:rsidRPr="000720F3">
        <w:rPr>
          <w:rFonts w:eastAsia="Times New Roman" w:cs="Times New Roman"/>
          <w:color w:val="222222"/>
          <w:szCs w:val="28"/>
        </w:rPr>
        <w:t>đột phá trong củng cố kỷ cương hành chính, hướng tới nền hành chính hành động và phục vụ, nâng cao đạo đức, kỷ luật, kỷ cương công vụ, ý thức trách nhiệm, tinh thần phục vụ và thực hiện nếp sống văn hóa tại công sở, các địa điểm công cộng,</w:t>
      </w:r>
      <w:r w:rsidR="00835C75">
        <w:rPr>
          <w:rFonts w:eastAsia="Times New Roman" w:cs="Times New Roman"/>
          <w:color w:val="222222"/>
          <w:szCs w:val="28"/>
        </w:rPr>
        <w:t xml:space="preserve"> nơi cư trú của đội ngũ </w:t>
      </w:r>
      <w:r w:rsidRPr="000720F3">
        <w:rPr>
          <w:rFonts w:eastAsia="Times New Roman" w:cs="Times New Roman"/>
          <w:color w:val="222222"/>
          <w:szCs w:val="28"/>
        </w:rPr>
        <w:t>viê</w:t>
      </w:r>
      <w:r w:rsidR="00835C75">
        <w:rPr>
          <w:rFonts w:eastAsia="Times New Roman" w:cs="Times New Roman"/>
          <w:color w:val="222222"/>
          <w:szCs w:val="28"/>
        </w:rPr>
        <w:t>n chức</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rPr>
        <w:t>2. Yêu cầu</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lastRenderedPageBreak/>
        <w:t>- Thực hiện dân chủ trong nhà trường nhằm thực hiện tốt nhất, có hiệu quả nhất những điều Luật Giáo dục năm 2019 quy định nhằm phát huy quyền làm chủ và huy động</w:t>
      </w:r>
      <w:r w:rsidR="00835C75">
        <w:rPr>
          <w:rFonts w:eastAsia="Times New Roman" w:cs="Times New Roman"/>
          <w:color w:val="333333"/>
          <w:szCs w:val="28"/>
          <w:lang w:val="it-IT"/>
        </w:rPr>
        <w:t xml:space="preserve"> tiềm năng, trí tuệ</w:t>
      </w:r>
      <w:r w:rsidRPr="000720F3">
        <w:rPr>
          <w:rFonts w:eastAsia="Times New Roman" w:cs="Times New Roman"/>
          <w:color w:val="333333"/>
          <w:szCs w:val="28"/>
          <w:lang w:val="it-IT"/>
        </w:rPr>
        <w:t xml:space="preserve"> nhà g</w:t>
      </w:r>
      <w:r w:rsidR="00835C75">
        <w:rPr>
          <w:rFonts w:eastAsia="Times New Roman" w:cs="Times New Roman"/>
          <w:color w:val="333333"/>
          <w:szCs w:val="28"/>
          <w:lang w:val="it-IT"/>
        </w:rPr>
        <w:t xml:space="preserve">iáo, người học, đội </w:t>
      </w:r>
      <w:r w:rsidRPr="000720F3">
        <w:rPr>
          <w:rFonts w:eastAsia="Times New Roman" w:cs="Times New Roman"/>
          <w:color w:val="333333"/>
          <w:szCs w:val="28"/>
          <w:lang w:val="it-IT"/>
        </w:rPr>
        <w:t>viên chức trong nhà trường theo luật định, góp phần xây dựng nền nếp, trật tự, kỷ cương trong mọi hoạt động của nhà trường, ngăn chặn các hiện tượng tiêu cực và tệ nạn xã hội, thực hiện nhiệm vụ phát triển giáo dục phù hợp với đường lối, chủ trương của Đảng và pháp luật Nhà nước.</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Căn cứ Quy định tại Nghị định 04/2015/NĐ-CP và Thông tư số 01/2016/TT-BNV, </w:t>
      </w:r>
      <w:r w:rsidRPr="000720F3">
        <w:rPr>
          <w:rFonts w:eastAsia="Times New Roman" w:cs="Times New Roman"/>
          <w:color w:val="333333"/>
          <w:spacing w:val="-4"/>
          <w:szCs w:val="28"/>
          <w:lang w:val="it-IT"/>
        </w:rPr>
        <w:t>Thông tư số 11/2020/TT-BGD&amp;ĐT ngày 19/5/2020 của Bộ GDĐT</w:t>
      </w:r>
      <w:r w:rsidRPr="000720F3">
        <w:rPr>
          <w:rFonts w:eastAsia="Times New Roman" w:cs="Times New Roman"/>
          <w:color w:val="333333"/>
          <w:szCs w:val="28"/>
          <w:lang w:val="it-IT"/>
        </w:rPr>
        <w:t>, Hiệu trưởng phối hợp với BCH Công đoàn nhà trường thành lập tổ biên soạn xây dựng mới Quy chế dân chủ trong hoạt động nhà trường. Công đoàn nhà trường chủ động đề xuất, phối hợp với Hiệu trưởng tổ chức thực hiện và thường xuyên kiểm tra, giám sát việc thực hiện QCDC trong hoạt động của nhà trường; định kỳ hàng năm tổng hợp, đánh giá, báo cáo kết quả việc thực hiện QCDC về Phòng GD&amp;ĐT và cơ quan liên quan để tổng hợp, theo dõi.</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lang w:val="it-IT"/>
        </w:rPr>
        <w:t>II. NỘI DUNG XÂY DỰNG, TRIỂN KHAI THỰC HIỆN QUY CHẾ DÂN CHỦ Ở TRƯỜNG TIỂU HỌC PHẠM KÍNH ÂN</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lang w:val="it-IT"/>
        </w:rPr>
        <w:t>1. Thực hiện công tác lãnh đạo, chỉ đạo của cấp uỷ, hiệu trưởng nhà trường trong việc xây dựng và thực hiện QCDC</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Ban chỉ đạo tập trung xây dựng, triển khai có hiệu quả kế hoạch thực hiện QCDC trong nhà trường: Thành lập Ban Chỉ đạo, phân công nhiệm vụ các thành viên Ban Chỉ đạo; quy định định kỳ họp thành viên Ban chỉ đạo của đơn vị để đánh giá những kết quả đã triển khai, những khó khăn vướng mắc cần giải quyết và nhiệm vụ thực hiện trong thời gian tiếp theo.</w:t>
      </w:r>
    </w:p>
    <w:p w:rsidR="00C4661C"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b/>
          <w:bCs/>
          <w:color w:val="333333"/>
          <w:sz w:val="24"/>
          <w:szCs w:val="24"/>
        </w:rPr>
        <w:t>          </w:t>
      </w:r>
      <w:r w:rsidR="00C4661C">
        <w:rPr>
          <w:rFonts w:eastAsia="Times New Roman" w:cs="Times New Roman"/>
          <w:b/>
          <w:bCs/>
          <w:color w:val="333333"/>
          <w:sz w:val="24"/>
          <w:szCs w:val="24"/>
        </w:rPr>
        <w:t xml:space="preserve"> </w:t>
      </w:r>
      <w:r w:rsidRPr="000720F3">
        <w:rPr>
          <w:rFonts w:eastAsia="Times New Roman" w:cs="Times New Roman"/>
          <w:color w:val="333333"/>
          <w:szCs w:val="28"/>
          <w:lang w:val="it-IT"/>
        </w:rPr>
        <w:t>- Ban hành các văn bản để triển khai về việc thực hiện QCDC cơ sở: Các kế hoạch như: Kế hoạch thực hiện quy chế dân chủ trường học năm học 202</w:t>
      </w:r>
      <w:r w:rsidR="00803173">
        <w:rPr>
          <w:rFonts w:eastAsia="Times New Roman" w:cs="Times New Roman"/>
          <w:color w:val="333333"/>
          <w:szCs w:val="28"/>
          <w:lang w:val="it-IT"/>
        </w:rPr>
        <w:t>4</w:t>
      </w:r>
      <w:r w:rsidRPr="000720F3">
        <w:rPr>
          <w:rFonts w:eastAsia="Times New Roman" w:cs="Times New Roman"/>
          <w:color w:val="333333"/>
          <w:szCs w:val="28"/>
          <w:lang w:val="it-IT"/>
        </w:rPr>
        <w:t>-202</w:t>
      </w:r>
      <w:r w:rsidR="00803173">
        <w:rPr>
          <w:rFonts w:eastAsia="Times New Roman" w:cs="Times New Roman"/>
          <w:color w:val="333333"/>
          <w:szCs w:val="28"/>
          <w:lang w:val="it-IT"/>
        </w:rPr>
        <w:t>5</w:t>
      </w:r>
      <w:r w:rsidRPr="000720F3">
        <w:rPr>
          <w:rFonts w:eastAsia="Times New Roman" w:cs="Times New Roman"/>
          <w:color w:val="333333"/>
          <w:szCs w:val="28"/>
          <w:lang w:val="it-IT"/>
        </w:rPr>
        <w:t>; Kế hoạch công khai; Kế hoạch kiểm tra nội bộ,... Các quy chế như: QC thực hiện dân chủ trong trường học; QC chi tiêu nội bộ, QĐ công khai tài chính, QC thi đua khen thưởng, QC quản lí tài sản công, QC quản lí và sử dụng quỹ phúc lợi, QC phối hợp giữa BGH và BCH Công đoàn, QC làm việc,...</w:t>
      </w:r>
    </w:p>
    <w:p w:rsidR="00CA7B43" w:rsidRPr="000720F3" w:rsidRDefault="00CA7B43" w:rsidP="00C4661C">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Hàng năm, nhà trường có báo cáo việc thực hiện QCDC của nhà trường tại Hội nghị viên chức đầu năm học và công khai tới toàn bộ CNGVNV.</w:t>
      </w:r>
    </w:p>
    <w:p w:rsidR="00CA7B43" w:rsidRPr="000720F3" w:rsidRDefault="00C4661C" w:rsidP="00CA7B43">
      <w:pPr>
        <w:shd w:val="clear" w:color="auto" w:fill="FFFFFF"/>
        <w:spacing w:before="120" w:after="120"/>
        <w:rPr>
          <w:rFonts w:ascii="Arial" w:eastAsia="Times New Roman" w:hAnsi="Arial" w:cs="Arial"/>
          <w:color w:val="333333"/>
          <w:sz w:val="20"/>
          <w:szCs w:val="20"/>
        </w:rPr>
      </w:pPr>
      <w:r>
        <w:rPr>
          <w:rFonts w:eastAsia="Times New Roman" w:cs="Times New Roman"/>
          <w:b/>
          <w:bCs/>
          <w:color w:val="333333"/>
          <w:szCs w:val="28"/>
          <w:lang w:val="it-IT"/>
        </w:rPr>
        <w:t>         </w:t>
      </w:r>
      <w:r w:rsidR="00CA7B43" w:rsidRPr="000720F3">
        <w:rPr>
          <w:rFonts w:eastAsia="Times New Roman" w:cs="Times New Roman"/>
          <w:b/>
          <w:bCs/>
          <w:color w:val="333333"/>
          <w:szCs w:val="28"/>
          <w:lang w:val="it-IT"/>
        </w:rPr>
        <w:t>2. Tiếp tục thực hiện Thông tư số 11/2020/TT-BGD&amp;ĐT ngày 19/5/2020 của Bộ GD&amp;ĐT về Hướng dẫn thực hiện dân chủ trong hoạt động của cơ sở giáo dục công lập.</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Nhà trường tổ chức tuyên truyền, phổ biến sâu, rộng Thông tư số 11/2020/TT-BGDĐT đến 100% cán bộ, giáo viên, nhân viên, người lao động tại đơn vị bằng các hình thức đăng cổng TTĐT, tại Hội nghị xây dựng kế hoạch năm học 202</w:t>
      </w:r>
      <w:r w:rsidR="00C4661C">
        <w:rPr>
          <w:rFonts w:eastAsia="Times New Roman" w:cs="Times New Roman"/>
          <w:color w:val="333333"/>
          <w:szCs w:val="28"/>
          <w:lang w:val="it-IT"/>
        </w:rPr>
        <w:t>4</w:t>
      </w:r>
      <w:r w:rsidRPr="000720F3">
        <w:rPr>
          <w:rFonts w:eastAsia="Times New Roman" w:cs="Times New Roman"/>
          <w:color w:val="333333"/>
          <w:szCs w:val="28"/>
          <w:lang w:val="it-IT"/>
        </w:rPr>
        <w:t>-202</w:t>
      </w:r>
      <w:r w:rsidR="00C4661C">
        <w:rPr>
          <w:rFonts w:eastAsia="Times New Roman" w:cs="Times New Roman"/>
          <w:color w:val="333333"/>
          <w:szCs w:val="28"/>
          <w:lang w:val="it-IT"/>
        </w:rPr>
        <w:t>5</w:t>
      </w:r>
      <w:r w:rsidRPr="000720F3">
        <w:rPr>
          <w:rFonts w:eastAsia="Times New Roman" w:cs="Times New Roman"/>
          <w:color w:val="333333"/>
          <w:szCs w:val="28"/>
          <w:lang w:val="it-IT"/>
        </w:rPr>
        <w:t>.</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lastRenderedPageBreak/>
        <w:t>- Căn cứ quy định tại Thông tư số 11/TT-BGDĐT và các quy định hiện hành của pháp luật có liên quan đến việc xây dựng và thực hiện Quy chế dân chủ, nhà trường xây dựng mới QCDC năm học 202</w:t>
      </w:r>
      <w:r w:rsidR="00C4661C">
        <w:rPr>
          <w:rFonts w:eastAsia="Times New Roman" w:cs="Times New Roman"/>
          <w:color w:val="333333"/>
          <w:szCs w:val="28"/>
          <w:lang w:val="it-IT"/>
        </w:rPr>
        <w:t>4</w:t>
      </w:r>
      <w:r w:rsidRPr="000720F3">
        <w:rPr>
          <w:rFonts w:eastAsia="Times New Roman" w:cs="Times New Roman"/>
          <w:color w:val="333333"/>
          <w:szCs w:val="28"/>
          <w:lang w:val="it-IT"/>
        </w:rPr>
        <w:t>-202</w:t>
      </w:r>
      <w:r w:rsidR="00C4661C">
        <w:rPr>
          <w:rFonts w:eastAsia="Times New Roman" w:cs="Times New Roman"/>
          <w:color w:val="333333"/>
          <w:szCs w:val="28"/>
          <w:lang w:val="it-IT"/>
        </w:rPr>
        <w:t>5</w:t>
      </w:r>
      <w:r w:rsidRPr="000720F3">
        <w:rPr>
          <w:rFonts w:eastAsia="Times New Roman" w:cs="Times New Roman"/>
          <w:color w:val="333333"/>
          <w:szCs w:val="28"/>
          <w:lang w:val="it-IT"/>
        </w:rPr>
        <w:t>.</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color w:val="333333"/>
          <w:sz w:val="24"/>
          <w:szCs w:val="24"/>
        </w:rPr>
        <w:t>          </w:t>
      </w:r>
      <w:r w:rsidRPr="000720F3">
        <w:rPr>
          <w:rFonts w:eastAsia="Times New Roman" w:cs="Times New Roman"/>
          <w:b/>
          <w:bCs/>
          <w:color w:val="333333"/>
          <w:szCs w:val="28"/>
          <w:lang w:val="it-IT"/>
        </w:rPr>
        <w:t>3. Thực hiện công khai đối với cơ sở giáo dục</w:t>
      </w:r>
    </w:p>
    <w:p w:rsidR="00CA7B43" w:rsidRPr="000720F3" w:rsidRDefault="00877A5A" w:rsidP="00877A5A">
      <w:pPr>
        <w:shd w:val="clear" w:color="auto" w:fill="FFFFFF"/>
        <w:spacing w:before="120" w:after="120"/>
        <w:ind w:firstLine="720"/>
        <w:rPr>
          <w:rFonts w:ascii="Arial" w:eastAsia="Times New Roman" w:hAnsi="Arial" w:cs="Arial"/>
          <w:color w:val="333333"/>
          <w:sz w:val="20"/>
          <w:szCs w:val="20"/>
        </w:rPr>
      </w:pPr>
      <w:r>
        <w:rPr>
          <w:rFonts w:eastAsia="Times New Roman" w:cs="Times New Roman"/>
          <w:color w:val="333333"/>
          <w:szCs w:val="28"/>
        </w:rPr>
        <w:t>C</w:t>
      </w:r>
      <w:r w:rsidR="00CA7B43" w:rsidRPr="000720F3">
        <w:rPr>
          <w:rFonts w:eastAsia="Times New Roman" w:cs="Times New Roman"/>
          <w:color w:val="333333"/>
          <w:szCs w:val="28"/>
          <w:lang w:val="vi-VN"/>
        </w:rPr>
        <w:t>ông khai các khoản tài trợ (theo Thông tư số 16/2018/TT-BGD&amp;ĐT ngày 03/8/2018 của Bộ GD&amp;ĐT về Quy định tài trợ cho các cơ sở giáo dục thuộc hệ thống giáo dục quốc dân).</w:t>
      </w:r>
    </w:p>
    <w:p w:rsidR="00CA7B43" w:rsidRPr="000720F3" w:rsidRDefault="00A459A8" w:rsidP="00CA7B43">
      <w:pPr>
        <w:shd w:val="clear" w:color="auto" w:fill="FFFFFF"/>
        <w:spacing w:before="120" w:after="120"/>
        <w:ind w:firstLine="720"/>
        <w:rPr>
          <w:rFonts w:ascii="Arial" w:eastAsia="Times New Roman" w:hAnsi="Arial" w:cs="Arial"/>
          <w:color w:val="333333"/>
          <w:sz w:val="20"/>
          <w:szCs w:val="20"/>
        </w:rPr>
      </w:pPr>
      <w:r w:rsidRPr="00780FBE">
        <w:rPr>
          <w:szCs w:val="28"/>
        </w:rPr>
        <w:t xml:space="preserve">Thông tư số </w:t>
      </w:r>
      <w:r>
        <w:rPr>
          <w:szCs w:val="28"/>
        </w:rPr>
        <w:t>09</w:t>
      </w:r>
      <w:r w:rsidRPr="00780FBE">
        <w:rPr>
          <w:szCs w:val="28"/>
        </w:rPr>
        <w:t>/20</w:t>
      </w:r>
      <w:r>
        <w:rPr>
          <w:szCs w:val="28"/>
        </w:rPr>
        <w:t>24/TT-BGDĐT ngày 03</w:t>
      </w:r>
      <w:r w:rsidRPr="00780FBE">
        <w:rPr>
          <w:szCs w:val="28"/>
        </w:rPr>
        <w:t xml:space="preserve"> tháng </w:t>
      </w:r>
      <w:r>
        <w:rPr>
          <w:szCs w:val="28"/>
        </w:rPr>
        <w:t>6</w:t>
      </w:r>
      <w:r w:rsidRPr="00780FBE">
        <w:rPr>
          <w:szCs w:val="28"/>
        </w:rPr>
        <w:t xml:space="preserve"> năm 20</w:t>
      </w:r>
      <w:r>
        <w:rPr>
          <w:szCs w:val="28"/>
        </w:rPr>
        <w:t>24</w:t>
      </w:r>
      <w:r w:rsidRPr="00780FBE">
        <w:rPr>
          <w:szCs w:val="28"/>
        </w:rPr>
        <w:t xml:space="preserve"> của Bộ Giáo dục và Đào tạo </w:t>
      </w:r>
      <w:r w:rsidR="00CA7B43" w:rsidRPr="000720F3">
        <w:rPr>
          <w:rFonts w:eastAsia="Times New Roman" w:cs="Times New Roman"/>
          <w:color w:val="333333"/>
          <w:szCs w:val="28"/>
          <w:lang w:val="it-IT"/>
        </w:rPr>
        <w:t>ban hành Quy chế thực hiện công khai đối với cơ sở giáo dục và đào tạo thuộc hệ thống giáo dục quốc dân, nhà trường thực hiện tốt các nội dung sau:</w:t>
      </w:r>
    </w:p>
    <w:p w:rsidR="00CA7B43" w:rsidRPr="003D63EA" w:rsidRDefault="00CA7B43" w:rsidP="003D63EA">
      <w:pPr>
        <w:pStyle w:val="ListParagraph"/>
        <w:numPr>
          <w:ilvl w:val="0"/>
          <w:numId w:val="2"/>
        </w:numPr>
        <w:shd w:val="clear" w:color="auto" w:fill="FFFFFF"/>
        <w:spacing w:before="120" w:after="120"/>
        <w:rPr>
          <w:rFonts w:eastAsia="Times New Roman" w:cs="Times New Roman"/>
          <w:i/>
          <w:iCs/>
          <w:color w:val="333333"/>
          <w:szCs w:val="28"/>
        </w:rPr>
      </w:pPr>
      <w:r w:rsidRPr="003D63EA">
        <w:rPr>
          <w:rFonts w:eastAsia="Times New Roman" w:cs="Times New Roman"/>
          <w:i/>
          <w:iCs/>
          <w:color w:val="333333"/>
          <w:szCs w:val="28"/>
        </w:rPr>
        <w:t>Nội dung thực hiện công khai:</w:t>
      </w:r>
    </w:p>
    <w:p w:rsidR="003D63EA" w:rsidRPr="00877A5A" w:rsidRDefault="00877A5A" w:rsidP="00877A5A">
      <w:pPr>
        <w:spacing w:before="120" w:after="120"/>
        <w:ind w:firstLine="567"/>
        <w:rPr>
          <w:color w:val="000000"/>
          <w:szCs w:val="28"/>
        </w:rPr>
      </w:pPr>
      <w:r>
        <w:rPr>
          <w:rFonts w:eastAsia="Times New Roman" w:cs="Times New Roman"/>
          <w:color w:val="333333"/>
          <w:szCs w:val="28"/>
        </w:rPr>
        <w:t xml:space="preserve">Công khai </w:t>
      </w:r>
      <w:r w:rsidRPr="001D0A76">
        <w:rPr>
          <w:szCs w:val="28"/>
        </w:rPr>
        <w:t>theo quy định tại Mục 1, Mục 3 Chương II Thông tư số 09/2024/TT-BGDĐT.</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i/>
          <w:iCs/>
          <w:color w:val="333333"/>
          <w:szCs w:val="28"/>
        </w:rPr>
        <w:t>b) Hình thức công khai.</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rPr>
        <w:t>- Công khai trên trang thông tin điện tử của cơ sở giáo dục vào tháng 6 hàng năm; đảm bảo tính đầy đủ, chính xác và cập nhật khi khai giảng năm học (tháng 9) và khi có thông tin mới hoặc thay đổi.</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rPr>
        <w:t>- Niêm yết công khai tại nhà trường đảm bảo thuận tiện cho cha mẹ học sinh xem xét. Thời điểm công bố tháng 6 hàng năm và cập nhật đầu năm học (tháng 9) và khi có thông tin mới hoặc thay đổi.</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rPr>
        <w:t>- Phổ biến trong cuộc họp cha mẹ học sinh.</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rPr>
        <w:t>- Công bố công khai trong cuộc họp với CBGVNV của đơn vị.</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i/>
          <w:iCs/>
          <w:color w:val="333333"/>
          <w:szCs w:val="28"/>
        </w:rPr>
        <w:t>c) Thời điểm công khai:</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rPr>
        <w:t>- Đối với học sinh tuyển mới: Công khai các văn bản quy định về quy định tuyển sinh với học sinh và cha mẹ học sinh trước khi nhà trường thực hiện tuyển sinh.</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rPr>
        <w:t>- Đối với học sinh đang học tại trường: Công khai các văn bản quy định về mức thu đối với học sinh và cha mẹ học sinh vào đầu năm học mới.</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rPr>
        <w:t>- Thời gian thực hiện niêm yết ít nhất 30 ngày  liên tục kể từ ngày niêm yết.</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rPr>
        <w:t>- Mỗi nội dung công khai phải niêm yết thông báo công khai, thiết lập biên bản niêm yết công khai và biên bản kết thúc công khai lưu tại hồ sơ công khai tại nhà trường (có kèm theo các biểu mẫu theo quy định).</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lang w:val="vi-VN"/>
        </w:rPr>
        <w:t>4. Trách nhiệm của Hiệu trưởng</w:t>
      </w:r>
      <w:r w:rsidRPr="000720F3">
        <w:rPr>
          <w:rFonts w:eastAsia="Times New Roman" w:cs="Times New Roman"/>
          <w:b/>
          <w:bCs/>
          <w:color w:val="333333"/>
          <w:szCs w:val="28"/>
        </w:rPr>
        <w:t> và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i/>
          <w:iCs/>
          <w:color w:val="333333"/>
          <w:szCs w:val="28"/>
          <w:lang w:val="vi-VN"/>
        </w:rPr>
        <w:t>4.1. </w:t>
      </w:r>
      <w:r w:rsidRPr="000720F3">
        <w:rPr>
          <w:rFonts w:eastAsia="Times New Roman" w:cs="Times New Roman"/>
          <w:b/>
          <w:bCs/>
          <w:i/>
          <w:iCs/>
          <w:color w:val="333333"/>
          <w:szCs w:val="28"/>
        </w:rPr>
        <w:t>Trách nhiệm của Hiệu trưởng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vi-VN"/>
        </w:rPr>
        <w:t>Theo Quy định tại điều 4, Thông tư số 11/2020/TT-BGD&amp;ĐT của Bộ GD&amp;ĐT, Hiệu trưởng có trách nhiệm sau:</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vi-VN"/>
        </w:rPr>
        <w:lastRenderedPageBreak/>
        <w:t>- </w:t>
      </w:r>
      <w:r w:rsidRPr="000720F3">
        <w:rPr>
          <w:rFonts w:eastAsia="Times New Roman" w:cs="Times New Roman"/>
          <w:color w:val="000000"/>
          <w:szCs w:val="28"/>
          <w:shd w:val="clear" w:color="auto" w:fill="FFFFFF"/>
        </w:rPr>
        <w:t>Thực hiện nhiệm vụ và quyền hạn của hiệu trưởng theo quy định của Luật Giáo dục và các quy định của pháp luật có liên quan.</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vi-VN"/>
        </w:rPr>
        <w:t>- </w:t>
      </w:r>
      <w:r w:rsidRPr="000720F3">
        <w:rPr>
          <w:rFonts w:eastAsia="Times New Roman" w:cs="Times New Roman"/>
          <w:color w:val="000000"/>
          <w:szCs w:val="28"/>
          <w:shd w:val="clear" w:color="auto" w:fill="FFFFFF"/>
        </w:rPr>
        <w:t> Thực hiện dân chủ, công khai trong quản lý, điều hành hoạt động của nhà trường trong quản lý, sử dụng, đào tạo, bồi dưỡng, thực hiện chế độ, chính sách đối với CBGVNV, HS theo quy định của pháp luật và Thông tư này.</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vi-VN"/>
        </w:rPr>
        <w:t>- </w:t>
      </w:r>
      <w:r w:rsidRPr="000720F3">
        <w:rPr>
          <w:rFonts w:eastAsia="Times New Roman" w:cs="Times New Roman"/>
          <w:color w:val="000000"/>
          <w:szCs w:val="28"/>
          <w:shd w:val="clear" w:color="auto" w:fill="FFFFFF"/>
        </w:rPr>
        <w:t>Tổ chức các cuộc họp giao ban định kỳ để đánh giá kết quả thực hiện các nhiệm vụ được giao và đề ra nhiệm vụ, giải pháp chủ yếu phải thực hiện trong thời gian tới của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 w:val="24"/>
          <w:szCs w:val="24"/>
        </w:rPr>
        <w:t> </w:t>
      </w:r>
      <w:r w:rsidRPr="000720F3">
        <w:rPr>
          <w:rFonts w:eastAsia="Times New Roman" w:cs="Times New Roman"/>
          <w:color w:val="000000"/>
          <w:szCs w:val="28"/>
          <w:shd w:val="clear" w:color="auto" w:fill="FFFFFF"/>
          <w:lang w:val="vi-VN"/>
        </w:rPr>
        <w:t>- </w:t>
      </w:r>
      <w:r w:rsidRPr="000720F3">
        <w:rPr>
          <w:rFonts w:eastAsia="Times New Roman" w:cs="Times New Roman"/>
          <w:color w:val="000000"/>
          <w:szCs w:val="28"/>
          <w:shd w:val="clear" w:color="auto" w:fill="FFFFFF"/>
        </w:rPr>
        <w:t> Lắng nghe ý kiến phản ánh, phê bình của CBGVNV, HS. Khi giáo viên, nhân viên, học sinh đăng kí được gặp và có nội dung, lý do cụ thể phải bố trí thời gian thích hợp để gặp và trao đổi.</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vi-VN"/>
        </w:rPr>
        <w:t>- </w:t>
      </w:r>
      <w:r w:rsidRPr="000720F3">
        <w:rPr>
          <w:rFonts w:eastAsia="Times New Roman" w:cs="Times New Roman"/>
          <w:color w:val="000000"/>
          <w:szCs w:val="28"/>
          <w:shd w:val="clear" w:color="auto" w:fill="FFFFFF"/>
        </w:rPr>
        <w:t> Chỉ đạo việc cung cấp đầy đủ, kịp thời những thông tin, tài liệu, cách thức tổ chức thực hiện, trách nhiệm thực hiện và trách nhiệm giải trình những nội dung công việc trong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vi-VN"/>
        </w:rPr>
        <w:t>- </w:t>
      </w:r>
      <w:r w:rsidRPr="000720F3">
        <w:rPr>
          <w:rFonts w:eastAsia="Times New Roman" w:cs="Times New Roman"/>
          <w:color w:val="000000"/>
          <w:szCs w:val="28"/>
          <w:shd w:val="clear" w:color="auto" w:fill="FFFFFF"/>
        </w:rPr>
        <w:t>Chỉ đạo, xem xét, xử lý kịp thời các khiếu nại, tố cáo, kiến nghị của CBGVNV, HS và kiến nghị của Ban Thanh tra nhân dân của nhà trường; kịp thời báo cáo cơ quan có thẩm quyền những vấn đề không thuộc thẩm quyền.</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vi-VN"/>
        </w:rPr>
        <w:t>- </w:t>
      </w:r>
      <w:r w:rsidRPr="000720F3">
        <w:rPr>
          <w:rFonts w:eastAsia="Times New Roman" w:cs="Times New Roman"/>
          <w:color w:val="000000"/>
          <w:szCs w:val="28"/>
          <w:shd w:val="clear" w:color="auto" w:fill="FFFFFF"/>
        </w:rPr>
        <w:t> Chỉ đạo, xem xét</w:t>
      </w:r>
      <w:r w:rsidRPr="000720F3">
        <w:rPr>
          <w:rFonts w:eastAsia="Times New Roman" w:cs="Times New Roman"/>
          <w:i/>
          <w:iCs/>
          <w:color w:val="000000"/>
          <w:szCs w:val="28"/>
          <w:shd w:val="clear" w:color="auto" w:fill="FFFFFF"/>
        </w:rPr>
        <w:t>,</w:t>
      </w:r>
      <w:r w:rsidRPr="000720F3">
        <w:rPr>
          <w:rFonts w:eastAsia="Times New Roman" w:cs="Times New Roman"/>
          <w:color w:val="000000"/>
          <w:szCs w:val="28"/>
          <w:shd w:val="clear" w:color="auto" w:fill="FFFFFF"/>
        </w:rPr>
        <w:t> xử lý kịp thời người có hành vi cản trở việc thực hiện dân chủ trong hoạt động của nhà trường và người có hành vi trả thù, trù dập CBGVNV, HS khiếu nại, tố cáo, kiến nghị theo quy định của pháp luật.</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vi-VN"/>
        </w:rPr>
        <w:t>- </w:t>
      </w:r>
      <w:r w:rsidRPr="000720F3">
        <w:rPr>
          <w:rFonts w:eastAsia="Times New Roman" w:cs="Times New Roman"/>
          <w:color w:val="000000"/>
          <w:szCs w:val="28"/>
          <w:shd w:val="clear" w:color="auto" w:fill="FFFFFF"/>
        </w:rPr>
        <w:t> Gương mẫu, đi đầu trong việc đấu tranh phòng chống những biểu hiện cửa quyền, sách nhiễu, thành kiến, trù dập, giấu giếm, bưng bít, làm sai lệch sự thật, làm trái nguyên tắc và những biểu hiện không dân chủ khác trong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vi-VN"/>
        </w:rPr>
        <w:t>- </w:t>
      </w:r>
      <w:r w:rsidRPr="000720F3">
        <w:rPr>
          <w:rFonts w:eastAsia="Times New Roman" w:cs="Times New Roman"/>
          <w:color w:val="000000"/>
          <w:szCs w:val="28"/>
          <w:shd w:val="clear" w:color="auto" w:fill="FFFFFF"/>
        </w:rPr>
        <w:t> Phối hợp với Công đoàn tổ chức hội nghị viên chức, người lao động của trường mỗi năm một lần vào đầu năm học theo quy định tại Điều 5 Nghị định số 04/2015/NĐ-CP ngày 09/01/2015 của Chính phủ về thực hiện dân chủ trong hoạt động của cơ quan hành chính nhà nước và đơn vị sự nghiệp công lập và các quy định khác có liên quan.</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rPr>
        <w:t>- Thực hiện công tác công khai theo quy định.</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000000"/>
          <w:szCs w:val="28"/>
          <w:shd w:val="clear" w:color="auto" w:fill="FFFFFF"/>
        </w:rPr>
        <w:t>4.2. Trách nhiệm giải trình của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bookmarkStart w:id="2" w:name="dieu_12"/>
      <w:r w:rsidRPr="000720F3">
        <w:rPr>
          <w:rFonts w:eastAsia="Times New Roman" w:cs="Times New Roman"/>
          <w:color w:val="000000"/>
          <w:szCs w:val="28"/>
          <w:lang w:val="pt-BR"/>
        </w:rPr>
        <w:t>Tại Điều 12 Nghị định 24/2021/NĐ-CP: “Trách nhiệm giải trình của cơ sở giáo dục</w:t>
      </w:r>
      <w:bookmarkEnd w:id="2"/>
      <w:r w:rsidRPr="000720F3">
        <w:rPr>
          <w:rFonts w:eastAsia="Times New Roman" w:cs="Times New Roman"/>
          <w:color w:val="000000"/>
          <w:szCs w:val="28"/>
          <w:shd w:val="clear" w:color="auto" w:fill="FFFFFF"/>
          <w:lang w:val="pt-BR"/>
        </w:rPr>
        <w:t>”</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pt-BR"/>
        </w:rPr>
        <w:t>Nhà trường có trách nhiệm giải trình với xã hội, học sinh, cơ quan quản lý, giáo viên, nhân viên, người lao động trong trường theo quy định của pháp luật các nội dung sau:</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pt-BR"/>
        </w:rPr>
        <w:t>1. Mục tiêu chất lượng giáo dục, kế hoạch tuyển sinh, kế hoạch giáo dục của nhà trường, điều kiện bảo đảm chất lượng giáo dục, kết quả đánh giá và kiểm định chất lượng giáo dục của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pt-BR"/>
        </w:rPr>
        <w:lastRenderedPageBreak/>
        <w:t>2. Hoạt động tuyển sinh, hoạt động giáo dục, quản lý tài chính, tài sản, tổ chức bộ máy và nhân sự của trường; bảo đảm sự tham gia của gia đình học sinh, tổ chức, cá nhân trong hoạt động giáo dục.</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pt-BR"/>
        </w:rPr>
        <w:t>3. Quản lý, sử dụng các nguồn lực xã hội hóa để tổ chức các hoạt động giáo dục và tổ chức cho học sinh tham gia hoạt động xã hội, phục vụ cộng đồng.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000000"/>
          <w:szCs w:val="28"/>
          <w:shd w:val="clear" w:color="auto" w:fill="FFFFFF"/>
          <w:lang w:val="pt-BR"/>
        </w:rPr>
        <w:t>4. Thực hiện trách nhiệm giải trình đối với các nội dung khác theo quy định của pháp luật về trách nhiệm giải trình của cơ quan nhà nước trong việc thực hiện nhiệm vụ, quyền hạn được giao.</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000000"/>
          <w:szCs w:val="28"/>
          <w:shd w:val="clear" w:color="auto" w:fill="FFFFFF"/>
          <w:lang w:val="pt-BR"/>
        </w:rPr>
        <w:t>5</w:t>
      </w:r>
      <w:r w:rsidRPr="000720F3">
        <w:rPr>
          <w:rFonts w:eastAsia="Times New Roman" w:cs="Times New Roman"/>
          <w:b/>
          <w:bCs/>
          <w:color w:val="000000"/>
          <w:szCs w:val="28"/>
          <w:shd w:val="clear" w:color="auto" w:fill="FFFFFF"/>
          <w:lang w:val="vi-VN"/>
        </w:rPr>
        <w:t>. Trách nhiệm của Hội đồng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vi-VN"/>
        </w:rPr>
        <w:t>- Nhiệm vụ và quyền hạn của hội đồng trường: Quyết định về chiến lược, tầm nhìn, kế hoạch, mục tiêu phát triển nhà trường, các dự án trong từng giai đoạn và từng năm học; quyết định về quy chế hoặc sửa đổi, bổ sung quy chế tổ 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 theo kế hoạch giáo dục của nhà trường; giám sát việc thực hiện các quyết định của hội đồng trường và việc thực hiện quy chế dân chủ trong các hoạt động của nhà trường; giám sát việc huy động, quản lý và sử dụng các nguồn lực của nhà trường theo quy định của pháp luật.</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vi-VN"/>
        </w:rPr>
        <w:t>- Hoạt động của hội đồng trường: Hội đồng trường họp thường kỳ ít nhất 03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của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shd w:val="clear" w:color="auto" w:fill="FFFFFF"/>
          <w:lang w:val="vi-VN"/>
        </w:rPr>
        <w:t>- </w:t>
      </w:r>
      <w:r w:rsidRPr="000720F3">
        <w:rPr>
          <w:rFonts w:eastAsia="Times New Roman" w:cs="Times New Roman"/>
          <w:color w:val="333333"/>
          <w:szCs w:val="28"/>
          <w:shd w:val="clear" w:color="auto" w:fill="FFFFFF"/>
        </w:rPr>
        <w:t>Hội đồng trường có trách nhiệm ban hành và giám sát</w:t>
      </w:r>
      <w:r w:rsidRPr="000720F3">
        <w:rPr>
          <w:rFonts w:eastAsia="Times New Roman" w:cs="Times New Roman"/>
          <w:color w:val="000000"/>
          <w:szCs w:val="28"/>
          <w:shd w:val="clear" w:color="auto" w:fill="FFFFFF"/>
        </w:rPr>
        <w:t> việc thực hiện quy chế dân chủ trong hoạt động của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lang w:val="vi-VN"/>
        </w:rPr>
        <w:t>6. Hoàn thiện các loại hồ sơ về xây dựng và thực hiện QCDC của nhà trường, gồm:</w:t>
      </w:r>
    </w:p>
    <w:p w:rsidR="00CA7B43" w:rsidRPr="000720F3" w:rsidRDefault="00CA7B43" w:rsidP="00CA7B43">
      <w:pPr>
        <w:shd w:val="clear" w:color="auto" w:fill="FFFFFF"/>
        <w:spacing w:before="120" w:after="120"/>
        <w:ind w:firstLine="840"/>
        <w:rPr>
          <w:rFonts w:ascii="Arial" w:eastAsia="Times New Roman" w:hAnsi="Arial" w:cs="Arial"/>
          <w:color w:val="333333"/>
          <w:sz w:val="20"/>
          <w:szCs w:val="20"/>
        </w:rPr>
      </w:pPr>
      <w:r w:rsidRPr="000720F3">
        <w:rPr>
          <w:rFonts w:eastAsia="Times New Roman" w:cs="Times New Roman"/>
          <w:color w:val="333333"/>
          <w:szCs w:val="28"/>
        </w:rPr>
        <w:t>6</w:t>
      </w:r>
      <w:r w:rsidRPr="000720F3">
        <w:rPr>
          <w:rFonts w:eastAsia="Times New Roman" w:cs="Times New Roman"/>
          <w:color w:val="333333"/>
          <w:szCs w:val="28"/>
          <w:lang w:val="vi-VN"/>
        </w:rPr>
        <w:t>.1. Hàng năm</w:t>
      </w:r>
      <w:r w:rsidRPr="000720F3">
        <w:rPr>
          <w:rFonts w:eastAsia="Times New Roman" w:cs="Times New Roman"/>
          <w:color w:val="333333"/>
          <w:szCs w:val="28"/>
          <w:lang w:val="it-IT"/>
        </w:rPr>
        <w:t> ban hành Quyết định thành lập hoặc kiện toàn Ban chỉ đạo thực hiện QCDC của đơn vị, phân công nhiệm vụ các thành viên BCĐ.</w:t>
      </w:r>
    </w:p>
    <w:p w:rsidR="00CA7B43" w:rsidRPr="000720F3" w:rsidRDefault="00CA7B43" w:rsidP="00CA7B43">
      <w:pPr>
        <w:shd w:val="clear" w:color="auto" w:fill="FFFFFF"/>
        <w:spacing w:before="120" w:after="120"/>
        <w:ind w:firstLine="840"/>
        <w:rPr>
          <w:rFonts w:ascii="Arial" w:eastAsia="Times New Roman" w:hAnsi="Arial" w:cs="Arial"/>
          <w:color w:val="333333"/>
          <w:sz w:val="20"/>
          <w:szCs w:val="20"/>
        </w:rPr>
      </w:pPr>
      <w:r w:rsidRPr="000720F3">
        <w:rPr>
          <w:rFonts w:eastAsia="Times New Roman" w:cs="Times New Roman"/>
          <w:color w:val="333333"/>
          <w:szCs w:val="28"/>
          <w:lang w:val="it-IT"/>
        </w:rPr>
        <w:t>6.2. Xây dựng kế hoạch hoạt động của BCĐ thực hiện QCDC ( Kế hoạch cần phải cụ thể công việc của năm học, của từng quý và từng tháng).</w:t>
      </w:r>
    </w:p>
    <w:p w:rsidR="00CA7B43" w:rsidRPr="000720F3" w:rsidRDefault="00CA7B43" w:rsidP="00CA7B43">
      <w:pPr>
        <w:shd w:val="clear" w:color="auto" w:fill="FFFFFF"/>
        <w:spacing w:before="120" w:after="120"/>
        <w:ind w:firstLine="840"/>
        <w:rPr>
          <w:rFonts w:ascii="Arial" w:eastAsia="Times New Roman" w:hAnsi="Arial" w:cs="Arial"/>
          <w:color w:val="333333"/>
          <w:sz w:val="20"/>
          <w:szCs w:val="20"/>
        </w:rPr>
      </w:pPr>
      <w:r w:rsidRPr="000720F3">
        <w:rPr>
          <w:rFonts w:eastAsia="Times New Roman" w:cs="Times New Roman"/>
          <w:color w:val="333333"/>
          <w:szCs w:val="28"/>
          <w:lang w:val="it-IT"/>
        </w:rPr>
        <w:t>6.3. Ban hành Quyết định Quy chế thực hiện dân chủ trong hoạt động của nhà trường </w:t>
      </w:r>
      <w:r w:rsidRPr="000720F3">
        <w:rPr>
          <w:rFonts w:eastAsia="Times New Roman" w:cs="Times New Roman"/>
          <w:i/>
          <w:iCs/>
          <w:color w:val="333333"/>
          <w:szCs w:val="28"/>
          <w:lang w:val="it-IT"/>
        </w:rPr>
        <w:t>(Trong đó nêu rõ quyền hạn, trách nhiệm của CBQL, giáo viên, nhân viên; </w:t>
      </w:r>
      <w:r w:rsidRPr="000720F3">
        <w:rPr>
          <w:rFonts w:eastAsia="Times New Roman" w:cs="Times New Roman"/>
          <w:i/>
          <w:iCs/>
          <w:color w:val="000000"/>
          <w:szCs w:val="28"/>
          <w:shd w:val="clear" w:color="auto" w:fill="FFFFFF"/>
          <w:lang w:val="it-IT"/>
        </w:rPr>
        <w:t>Những việc nhà giáo, cán bộ, công chức được biết, tham gia ý kiến, giám sát</w:t>
      </w:r>
      <w:r w:rsidRPr="000720F3">
        <w:rPr>
          <w:rFonts w:ascii="Helvetica" w:eastAsia="Times New Roman" w:hAnsi="Helvetica" w:cs="Helvetica"/>
          <w:i/>
          <w:iCs/>
          <w:color w:val="000000"/>
          <w:szCs w:val="28"/>
          <w:shd w:val="clear" w:color="auto" w:fill="FFFFFF"/>
          <w:lang w:val="it-IT"/>
        </w:rPr>
        <w:t>; </w:t>
      </w:r>
      <w:r w:rsidRPr="000720F3">
        <w:rPr>
          <w:rFonts w:eastAsia="Times New Roman" w:cs="Times New Roman"/>
          <w:i/>
          <w:iCs/>
          <w:color w:val="000000"/>
          <w:szCs w:val="28"/>
          <w:shd w:val="clear" w:color="auto" w:fill="FFFFFF"/>
          <w:lang w:val="it-IT"/>
        </w:rPr>
        <w:t>Những việc học sinh, phụ huynh học sinh được biết, được tham gia ý kiến; Những việc cán bộ, nhà giáo quan tâm như quy trình về phân công chuyên môn, quy trình bổ nhiệm Tổ trưởng, tổ phó chuyên môn, Quy trình tiếp nhận, thuyên chuyển giáo viên, nhận giáo viên hợp đồng, quy trình về tiếp nhận giải quyết TTHC, quy trình thực hiện công tác thu- chi trong nhà trường...</w:t>
      </w:r>
      <w:r w:rsidRPr="000720F3">
        <w:rPr>
          <w:rFonts w:eastAsia="Times New Roman" w:cs="Times New Roman"/>
          <w:i/>
          <w:iCs/>
          <w:color w:val="333333"/>
          <w:szCs w:val="28"/>
          <w:lang w:val="it-IT"/>
        </w:rPr>
        <w:t>).</w:t>
      </w:r>
    </w:p>
    <w:p w:rsidR="00CA7B43" w:rsidRPr="000720F3" w:rsidRDefault="00CA7B43" w:rsidP="00CA7B43">
      <w:pPr>
        <w:shd w:val="clear" w:color="auto" w:fill="FFFFFF"/>
        <w:spacing w:before="120" w:after="120"/>
        <w:ind w:firstLine="840"/>
        <w:rPr>
          <w:rFonts w:ascii="Arial" w:eastAsia="Times New Roman" w:hAnsi="Arial" w:cs="Arial"/>
          <w:color w:val="333333"/>
          <w:sz w:val="20"/>
          <w:szCs w:val="20"/>
        </w:rPr>
      </w:pPr>
      <w:r w:rsidRPr="000720F3">
        <w:rPr>
          <w:rFonts w:eastAsia="Times New Roman" w:cs="Times New Roman"/>
          <w:color w:val="333333"/>
          <w:szCs w:val="28"/>
          <w:lang w:val="it-IT"/>
        </w:rPr>
        <w:t>6.4. Ban hành quy chế làm việc của đơn vị.</w:t>
      </w:r>
    </w:p>
    <w:p w:rsidR="00CA7B43" w:rsidRPr="000720F3" w:rsidRDefault="00CA7B43" w:rsidP="00CA7B43">
      <w:pPr>
        <w:shd w:val="clear" w:color="auto" w:fill="FFFFFF"/>
        <w:spacing w:before="120" w:after="120"/>
        <w:ind w:left="120" w:firstLine="720"/>
        <w:rPr>
          <w:rFonts w:ascii="Arial" w:eastAsia="Times New Roman" w:hAnsi="Arial" w:cs="Arial"/>
          <w:color w:val="333333"/>
          <w:sz w:val="20"/>
          <w:szCs w:val="20"/>
        </w:rPr>
      </w:pPr>
      <w:r w:rsidRPr="000720F3">
        <w:rPr>
          <w:rFonts w:eastAsia="Times New Roman" w:cs="Times New Roman"/>
          <w:color w:val="333333"/>
          <w:szCs w:val="28"/>
          <w:lang w:val="it-IT"/>
        </w:rPr>
        <w:lastRenderedPageBreak/>
        <w:t>6.5. Xây dựng kế hoạch phối hợp giữa Chính quyền và Công đoàn.</w:t>
      </w:r>
    </w:p>
    <w:p w:rsidR="00CA7B43" w:rsidRPr="000720F3" w:rsidRDefault="00CA7B43" w:rsidP="00CA7B43">
      <w:pPr>
        <w:shd w:val="clear" w:color="auto" w:fill="FFFFFF"/>
        <w:spacing w:before="120" w:after="120"/>
        <w:ind w:left="840"/>
        <w:rPr>
          <w:rFonts w:ascii="Arial" w:eastAsia="Times New Roman" w:hAnsi="Arial" w:cs="Arial"/>
          <w:color w:val="333333"/>
          <w:sz w:val="20"/>
          <w:szCs w:val="20"/>
        </w:rPr>
      </w:pPr>
      <w:r w:rsidRPr="000720F3">
        <w:rPr>
          <w:rFonts w:eastAsia="Times New Roman" w:cs="Times New Roman"/>
          <w:color w:val="333333"/>
          <w:szCs w:val="28"/>
          <w:lang w:val="it-IT"/>
        </w:rPr>
        <w:t>6.6. Quy định về công khai tài chính.</w:t>
      </w:r>
    </w:p>
    <w:p w:rsidR="00CA7B43" w:rsidRPr="000720F3" w:rsidRDefault="00CA7B43" w:rsidP="00CA7B43">
      <w:pPr>
        <w:shd w:val="clear" w:color="auto" w:fill="FFFFFF"/>
        <w:spacing w:before="120" w:after="120"/>
        <w:ind w:left="840"/>
        <w:rPr>
          <w:rFonts w:ascii="Arial" w:eastAsia="Times New Roman" w:hAnsi="Arial" w:cs="Arial"/>
          <w:color w:val="333333"/>
          <w:sz w:val="20"/>
          <w:szCs w:val="20"/>
        </w:rPr>
      </w:pPr>
      <w:r w:rsidRPr="000720F3">
        <w:rPr>
          <w:rFonts w:eastAsia="Times New Roman" w:cs="Times New Roman"/>
          <w:color w:val="333333"/>
          <w:szCs w:val="28"/>
          <w:lang w:val="it-IT"/>
        </w:rPr>
        <w:t>6.7. Quy định về công tác bảo vệ, quản lý và sử dụng tài sản.</w:t>
      </w:r>
    </w:p>
    <w:p w:rsidR="00CA7B43" w:rsidRPr="000720F3" w:rsidRDefault="00CA7B43" w:rsidP="00CA7B43">
      <w:pPr>
        <w:shd w:val="clear" w:color="auto" w:fill="FFFFFF"/>
        <w:spacing w:before="120" w:after="120"/>
        <w:ind w:left="840"/>
        <w:rPr>
          <w:rFonts w:ascii="Arial" w:eastAsia="Times New Roman" w:hAnsi="Arial" w:cs="Arial"/>
          <w:color w:val="333333"/>
          <w:sz w:val="20"/>
          <w:szCs w:val="20"/>
        </w:rPr>
      </w:pPr>
      <w:r w:rsidRPr="000720F3">
        <w:rPr>
          <w:rFonts w:eastAsia="Times New Roman" w:cs="Times New Roman"/>
          <w:color w:val="333333"/>
          <w:szCs w:val="28"/>
          <w:lang w:val="it-IT"/>
        </w:rPr>
        <w:t>6.8. Quy chế chi tiêu nội bộ.</w:t>
      </w:r>
    </w:p>
    <w:p w:rsidR="00CA7B43" w:rsidRPr="000720F3" w:rsidRDefault="00CA7B43" w:rsidP="00CA7B43">
      <w:pPr>
        <w:shd w:val="clear" w:color="auto" w:fill="FFFFFF"/>
        <w:spacing w:before="120" w:after="120"/>
        <w:ind w:left="120" w:firstLine="720"/>
        <w:rPr>
          <w:rFonts w:ascii="Arial" w:eastAsia="Times New Roman" w:hAnsi="Arial" w:cs="Arial"/>
          <w:color w:val="333333"/>
          <w:sz w:val="20"/>
          <w:szCs w:val="20"/>
        </w:rPr>
      </w:pPr>
      <w:r w:rsidRPr="000720F3">
        <w:rPr>
          <w:rFonts w:eastAsia="Times New Roman" w:cs="Times New Roman"/>
          <w:color w:val="333333"/>
          <w:szCs w:val="28"/>
          <w:lang w:val="it-IT"/>
        </w:rPr>
        <w:t>6.9. Quy chế thi đua khen thưởng.</w:t>
      </w:r>
    </w:p>
    <w:p w:rsidR="00CA7B43" w:rsidRPr="000720F3" w:rsidRDefault="00CA7B43" w:rsidP="00CA7B43">
      <w:pPr>
        <w:shd w:val="clear" w:color="auto" w:fill="FFFFFF"/>
        <w:spacing w:before="120" w:after="120"/>
        <w:ind w:left="120" w:firstLine="720"/>
        <w:rPr>
          <w:rFonts w:ascii="Arial" w:eastAsia="Times New Roman" w:hAnsi="Arial" w:cs="Arial"/>
          <w:color w:val="333333"/>
          <w:sz w:val="20"/>
          <w:szCs w:val="20"/>
        </w:rPr>
      </w:pPr>
      <w:r w:rsidRPr="000720F3">
        <w:rPr>
          <w:rFonts w:eastAsia="Times New Roman" w:cs="Times New Roman"/>
          <w:color w:val="333333"/>
          <w:szCs w:val="28"/>
          <w:lang w:val="it-IT"/>
        </w:rPr>
        <w:t>6.10. Xây dựng bộ Quy tắc văn hóa ứng xử trong nhà trường </w:t>
      </w:r>
      <w:r w:rsidRPr="000720F3">
        <w:rPr>
          <w:rFonts w:eastAsia="Times New Roman" w:cs="Times New Roman"/>
          <w:color w:val="333333"/>
          <w:szCs w:val="28"/>
          <w:lang w:val="pt-BR"/>
        </w:rPr>
        <w:t>và công khai Bộ Quy tắc ứng xử văn hóa của đơn vị trên trang thông tin điện tử và niêm yết tại bảng tin, những vị trí thuận lợi để CBGVNV, HS và khách đến làm việc tại đơn vị thực hiện.</w:t>
      </w:r>
    </w:p>
    <w:p w:rsidR="00CA7B43" w:rsidRPr="000720F3" w:rsidRDefault="00CA7B43" w:rsidP="00CA7B43">
      <w:pPr>
        <w:shd w:val="clear" w:color="auto" w:fill="FFFFFF"/>
        <w:spacing w:before="120" w:after="120"/>
        <w:ind w:firstLine="840"/>
        <w:rPr>
          <w:rFonts w:ascii="Arial" w:eastAsia="Times New Roman" w:hAnsi="Arial" w:cs="Arial"/>
          <w:color w:val="333333"/>
          <w:sz w:val="20"/>
          <w:szCs w:val="20"/>
        </w:rPr>
      </w:pPr>
      <w:r w:rsidRPr="000720F3">
        <w:rPr>
          <w:rFonts w:eastAsia="Times New Roman" w:cs="Times New Roman"/>
          <w:color w:val="333333"/>
          <w:szCs w:val="28"/>
          <w:lang w:val="it-IT"/>
        </w:rPr>
        <w:t>Ngoài ra, từ đầu năm học, trường rà soát và ký hợp đồng lao động và xây dựng thỏa ước lao động đối với các thành viên trong đơn vị.</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 w:val="30"/>
          <w:szCs w:val="30"/>
          <w:lang w:val="it-IT"/>
        </w:rPr>
        <w:t>III. </w:t>
      </w:r>
      <w:r w:rsidRPr="000720F3">
        <w:rPr>
          <w:rFonts w:eastAsia="Times New Roman" w:cs="Times New Roman"/>
          <w:b/>
          <w:bCs/>
          <w:color w:val="333333"/>
          <w:szCs w:val="28"/>
          <w:lang w:val="it-IT"/>
        </w:rPr>
        <w:t>KIỂM  TRA VIỆC THỰC HIỆN QUY CHẾ DÂN CHỦ.</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Ban chỉ đạo QCDC tiến hành kiểm tra việc triển khai, tổ chức, thực hiện Quy chế dân chủ và Quy chế thực hiện công khai; đánh giá kết quả thực hiện Quy chế dân chủ và công khai,  chỉ ra được những điểm mạnh, điểm yếu, phát hiện những điển hình tốt và những vấn đề bức xúc đặt ra phải giải quyết.</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vi-VN"/>
        </w:rPr>
        <w:t>Trưởng các bộ phận, thành viên Ban chỉ đạo tiếp tục đẩy mạnh hoạt động giám sát và phản biện, nhất là những vấn đề liên quan trực tiếp đến chế độ, chính sách của CBGVNV, HS; quy chế tiếp công dân, giải quyết đơn thư khiếu nại, tố cáo.</w:t>
      </w:r>
    </w:p>
    <w:p w:rsidR="00CA7B43" w:rsidRPr="000720F3" w:rsidRDefault="00CA7B43" w:rsidP="00CA7B43">
      <w:pPr>
        <w:shd w:val="clear" w:color="auto" w:fill="FFFFFF"/>
        <w:spacing w:before="120" w:after="120"/>
        <w:ind w:firstLine="705"/>
        <w:rPr>
          <w:rFonts w:ascii="Arial" w:eastAsia="Times New Roman" w:hAnsi="Arial" w:cs="Arial"/>
          <w:color w:val="333333"/>
          <w:sz w:val="20"/>
          <w:szCs w:val="20"/>
        </w:rPr>
      </w:pPr>
      <w:r w:rsidRPr="000720F3">
        <w:rPr>
          <w:rFonts w:eastAsia="Times New Roman" w:cs="Times New Roman"/>
          <w:b/>
          <w:bCs/>
          <w:color w:val="333333"/>
          <w:szCs w:val="28"/>
          <w:lang w:val="vi-VN"/>
        </w:rPr>
        <w:t>IV. TỔ CHỨC THỰC HIỆN:</w:t>
      </w:r>
    </w:p>
    <w:p w:rsidR="00CA7B43" w:rsidRPr="000720F3" w:rsidRDefault="00CA7B43" w:rsidP="00CA7B43">
      <w:pPr>
        <w:numPr>
          <w:ilvl w:val="0"/>
          <w:numId w:val="1"/>
        </w:numPr>
        <w:shd w:val="clear" w:color="auto" w:fill="FFFFFF"/>
        <w:spacing w:before="120" w:after="120"/>
        <w:ind w:left="705" w:right="240"/>
        <w:rPr>
          <w:rFonts w:ascii="Arial" w:eastAsia="Times New Roman" w:hAnsi="Arial" w:cs="Arial"/>
          <w:color w:val="333333"/>
          <w:sz w:val="20"/>
          <w:szCs w:val="20"/>
        </w:rPr>
      </w:pPr>
      <w:r w:rsidRPr="000720F3">
        <w:rPr>
          <w:rFonts w:eastAsia="Times New Roman" w:cs="Times New Roman"/>
          <w:b/>
          <w:bCs/>
          <w:color w:val="333333"/>
          <w:szCs w:val="28"/>
        </w:rPr>
        <w:t>Thành lập Ban chỉ đạo:</w:t>
      </w:r>
    </w:p>
    <w:p w:rsidR="00CA7B43" w:rsidRPr="000720F3" w:rsidRDefault="00CA7B43" w:rsidP="00CA7B43">
      <w:pPr>
        <w:shd w:val="clear" w:color="auto" w:fill="FFFFFF"/>
        <w:spacing w:before="120" w:after="120"/>
        <w:ind w:firstLine="705"/>
        <w:rPr>
          <w:rFonts w:ascii="Arial" w:eastAsia="Times New Roman" w:hAnsi="Arial" w:cs="Arial"/>
          <w:color w:val="333333"/>
          <w:sz w:val="20"/>
          <w:szCs w:val="20"/>
        </w:rPr>
      </w:pPr>
      <w:r w:rsidRPr="000720F3">
        <w:rPr>
          <w:rFonts w:eastAsia="Times New Roman" w:cs="Times New Roman"/>
          <w:color w:val="333333"/>
          <w:szCs w:val="28"/>
        </w:rPr>
        <w:t>Nhà trường thành lập ban chỉ đao, phân công trách nhiệm cụ thể cho các thành viên trong ban chỉ đạo xây dựng quy chế dân chủ trường tiểu học Lê Danh Phương năm học 2023-2024:</w:t>
      </w:r>
    </w:p>
    <w:p w:rsidR="00CA7B43" w:rsidRPr="000720F3" w:rsidRDefault="00CA7B43" w:rsidP="00CA7B43">
      <w:pPr>
        <w:shd w:val="clear" w:color="auto" w:fill="FFFFFF"/>
        <w:spacing w:before="120" w:after="120"/>
        <w:ind w:left="720"/>
        <w:rPr>
          <w:rFonts w:ascii="Arial" w:eastAsia="Times New Roman" w:hAnsi="Arial" w:cs="Arial"/>
          <w:color w:val="333333"/>
          <w:sz w:val="20"/>
          <w:szCs w:val="20"/>
        </w:rPr>
      </w:pPr>
      <w:r w:rsidRPr="000720F3">
        <w:rPr>
          <w:rFonts w:eastAsia="Times New Roman" w:cs="Times New Roman"/>
          <w:b/>
          <w:bCs/>
          <w:color w:val="333333"/>
          <w:szCs w:val="28"/>
        </w:rPr>
        <w:t>2</w:t>
      </w:r>
      <w:r w:rsidRPr="000720F3">
        <w:rPr>
          <w:rFonts w:eastAsia="Times New Roman" w:cs="Times New Roman"/>
          <w:color w:val="333333"/>
          <w:szCs w:val="28"/>
        </w:rPr>
        <w:t>. </w:t>
      </w:r>
      <w:r w:rsidRPr="000720F3">
        <w:rPr>
          <w:rFonts w:eastAsia="Times New Roman" w:cs="Times New Roman"/>
          <w:b/>
          <w:bCs/>
          <w:color w:val="333333"/>
          <w:szCs w:val="28"/>
          <w:lang w:val="it-IT"/>
        </w:rPr>
        <w:t>Hoạt động:</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b/>
          <w:bCs/>
          <w:color w:val="333333"/>
          <w:szCs w:val="28"/>
          <w:lang w:val="it-IT"/>
        </w:rPr>
        <w:t>          2.1. Trách nhiệm chung của Ban chỉ đạo thực hiện quy chế dân chủ:</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b/>
          <w:bCs/>
          <w:color w:val="333333"/>
          <w:sz w:val="24"/>
          <w:szCs w:val="24"/>
        </w:rPr>
        <w:t>          </w:t>
      </w:r>
      <w:r w:rsidRPr="000720F3">
        <w:rPr>
          <w:rFonts w:eastAsia="Times New Roman" w:cs="Times New Roman"/>
          <w:color w:val="333333"/>
          <w:szCs w:val="28"/>
          <w:lang w:val="it-IT"/>
        </w:rPr>
        <w:t>- Tham mưu đề xuất những biện pháp giúp trưởng ban triển khai thực hiện tốt những quy định của quy chế.</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b/>
          <w:bCs/>
          <w:color w:val="333333"/>
          <w:sz w:val="24"/>
          <w:szCs w:val="24"/>
        </w:rPr>
        <w:t>          </w:t>
      </w:r>
      <w:r w:rsidRPr="000720F3">
        <w:rPr>
          <w:rFonts w:eastAsia="Times New Roman" w:cs="Times New Roman"/>
          <w:color w:val="333333"/>
          <w:szCs w:val="28"/>
          <w:lang w:val="it-IT"/>
        </w:rPr>
        <w:t>- Xây dựng kế hoạch và tổ chức các hoạt động trong Ban có tác dụng hỗ trợ cho hoạt động giáo dục của nhà trường.</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b/>
          <w:bCs/>
          <w:color w:val="333333"/>
          <w:sz w:val="24"/>
          <w:szCs w:val="24"/>
        </w:rPr>
        <w:t>          </w:t>
      </w:r>
      <w:r w:rsidRPr="000720F3">
        <w:rPr>
          <w:rFonts w:eastAsia="Times New Roman" w:cs="Times New Roman"/>
          <w:color w:val="333333"/>
          <w:szCs w:val="28"/>
          <w:lang w:val="it-IT"/>
        </w:rPr>
        <w:t>- Động viên các thành viên, mỗi cán bộ giáo viên thực hiện nghiêm túc quy chế dân chủ, nội quy cơ quan và hoàn thành tốt nhiệm vụ được giao.</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b/>
          <w:bCs/>
          <w:color w:val="333333"/>
          <w:sz w:val="24"/>
          <w:szCs w:val="24"/>
        </w:rPr>
        <w:t>          </w:t>
      </w:r>
      <w:r w:rsidRPr="000720F3">
        <w:rPr>
          <w:rFonts w:eastAsia="Times New Roman" w:cs="Times New Roman"/>
          <w:color w:val="333333"/>
          <w:szCs w:val="28"/>
          <w:lang w:val="it-IT"/>
        </w:rPr>
        <w:t>- Thực hiện tốt sự phối hợp giữa các ban theo hướng dẫn của BGH nhằm thực hiện tốt quy chế dân chủ, quy chế hoạt động của nhà trường, nâng cao các hoạt động giáo dục, thực hiện nhiệm vụ năm học.</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b/>
          <w:bCs/>
          <w:color w:val="333333"/>
          <w:szCs w:val="28"/>
          <w:lang w:val="it-IT"/>
        </w:rPr>
        <w:t>          2.2. Trưởng Ban</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b/>
          <w:bCs/>
          <w:color w:val="333333"/>
          <w:sz w:val="24"/>
          <w:szCs w:val="24"/>
        </w:rPr>
        <w:lastRenderedPageBreak/>
        <w:t>          </w:t>
      </w:r>
      <w:r w:rsidRPr="000720F3">
        <w:rPr>
          <w:rFonts w:eastAsia="Times New Roman" w:cs="Times New Roman"/>
          <w:color w:val="333333"/>
          <w:szCs w:val="28"/>
          <w:lang w:val="it-IT"/>
        </w:rPr>
        <w:t>- Phụ trách chung, điều hành, chịu trách nhiệm tất cả các mặt hoạt động giáo dục của nhà trường trước cấp trên.</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color w:val="333333"/>
          <w:szCs w:val="28"/>
          <w:lang w:val="it-IT"/>
        </w:rPr>
        <w:t>          - Xây dựng kế hoạch nhà trường năm, tháng, kì; lấy ý kiến đóng góp cá nhân, tập thể qua hội nghị công chức, điều chỉnh, hoàn thiện kế hoạch chỉ đạo.</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b/>
          <w:bCs/>
          <w:color w:val="333333"/>
          <w:sz w:val="24"/>
          <w:szCs w:val="24"/>
        </w:rPr>
        <w:t>          </w:t>
      </w:r>
      <w:r w:rsidRPr="000720F3">
        <w:rPr>
          <w:rFonts w:eastAsia="Times New Roman" w:cs="Times New Roman"/>
          <w:color w:val="333333"/>
          <w:szCs w:val="28"/>
          <w:lang w:val="it-IT"/>
        </w:rPr>
        <w:t>-  Kiểm tra đánh giá xếp loại giáo viên, học sinh công khai đúng kì hạn.</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Lắng nghe ý kiến đóng góp của giáo viên, học sinh, phụ huynh học sinh, giải quyết những vướng mắc có liên quan đến thẩm quyền được giao.</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Thực hiện các chế độ chính sách với giáo viên, học sinh. Công khai các</w:t>
      </w:r>
    </w:p>
    <w:p w:rsidR="00CA7B43" w:rsidRPr="000720F3" w:rsidRDefault="00CA7B43" w:rsidP="00CA7B43">
      <w:pPr>
        <w:shd w:val="clear" w:color="auto" w:fill="FFFFFF"/>
        <w:spacing w:before="120" w:after="120"/>
        <w:rPr>
          <w:rFonts w:ascii="Arial" w:eastAsia="Times New Roman" w:hAnsi="Arial" w:cs="Arial"/>
          <w:color w:val="333333"/>
          <w:sz w:val="20"/>
          <w:szCs w:val="20"/>
        </w:rPr>
      </w:pPr>
      <w:r w:rsidRPr="000720F3">
        <w:rPr>
          <w:rFonts w:eastAsia="Times New Roman" w:cs="Times New Roman"/>
          <w:color w:val="333333"/>
          <w:szCs w:val="28"/>
          <w:lang w:val="it-IT"/>
        </w:rPr>
        <w:t>khoản thu, chi trong nhà trường đảm bảo đúng chế độ. Thực hiện nguyên tắc tập trung dân chủ đảm bảo sự phát triển đi lên của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lang w:val="it-IT"/>
        </w:rPr>
        <w:t>2.3. Phó trưởng Ban:</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Tham mưu giúp HT điều hành các hoạt động giáo dục của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Điều hành toàn bộ hoạt động chuyên môn trong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Chịu trách nhiệm về chất lượng, nội dung các hoạt động chuyên môn, chất lượng văn hóa. Xây dựng kế hoạch chỉ đạo chuyên môn theo tháng, từng học kì, cả năm.</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Thường xuyên kiểm tra, đánh giá rút kinh nghiệm kịp thời kết quả giảng dạy của giáo viên - học sinh.</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Chỉ đạo, quản lí đồ dùng dạy học và sử dụng đồ dùng dạy học, giám sát chỉ đạo hoạt động tổ chuyên môn có hiệu quả.</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Phụ trách công tác lao động giáo dục thể chất, Ban đại diện CMHS trường, lớp  và phối hợp hoạt động cùng ban giám hiệu.</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Chịu trách nhiệm trước hiệu trưởng về nội dung kết quả các mặt hoạt động được giao.</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lang w:val="it-IT"/>
        </w:rPr>
        <w:t>2.4. Tổ chức đoàn thể.</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Tham mưu đề xuất những biện pháp giúp Trưởng ban thực hiện tốt những quy định của quy chế.</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Xây dựng kế hoạch và tổ chức các hoạt động trong tổ chức mình theo hướng dẫn ngành dọc, nâng cao vai trò tác dụng của tổ chức mình nhằm góp phần nâng cao chất lượng và hiệu quả các hoạt động giáo dục của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Động viên các thành viên thực hiện nghiêm túc quy chế dân chủ, hoàn thành tốt nhiệm vụ được giao.</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Các tổ chức phối hợp với BGH để thực hiện tốt quy chế dân chủ nâng cao chất lượng các hoạt động giáo dục, thực hiện thắng lợi nhiệm vụ năm học.</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lang w:val="it-IT"/>
        </w:rPr>
        <w:t>2.5. Ban thanh tra nhân dân:</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t>- Ban Thanh tra nhân dân nhà trường là tổ chức đại diện cho cán bộ, viên chức theo dõi việc thực Quy chế dân chủ và công khai của nhà trường.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lang w:val="it-IT"/>
        </w:rPr>
        <w:lastRenderedPageBreak/>
        <w:t>- Ban thanh tra nhân dân có trách nhiệm kiểm tra, giám sát việc giải quyết của thủ trưởng, đồng thời tuyên truyền rộng rãi vận động mọi người thực hiện tốt Quy chế dân chủ.</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b/>
          <w:bCs/>
          <w:color w:val="333333"/>
          <w:szCs w:val="28"/>
        </w:rPr>
        <w:t>V. KINH PHÍ HOẠT ĐỘNG</w:t>
      </w:r>
    </w:p>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r w:rsidRPr="000720F3">
        <w:rPr>
          <w:rFonts w:eastAsia="Times New Roman" w:cs="Times New Roman"/>
          <w:color w:val="333333"/>
          <w:szCs w:val="28"/>
        </w:rPr>
        <w:t>Căn cứ vào cách thức làm việc, phân công nhiệm vụ, thời gian, quy trình trưởng ban thống nhất: Định mức chi theo quy chế chi tiêu nội của nhà trường.</w:t>
      </w:r>
    </w:p>
    <w:p w:rsidR="00CA7B43" w:rsidRDefault="00CA7B43" w:rsidP="00CA7B43">
      <w:pPr>
        <w:shd w:val="clear" w:color="auto" w:fill="FFFFFF"/>
        <w:spacing w:before="120" w:after="120"/>
        <w:ind w:firstLine="720"/>
        <w:rPr>
          <w:rFonts w:eastAsia="Times New Roman" w:cs="Times New Roman"/>
          <w:color w:val="333333"/>
          <w:szCs w:val="28"/>
          <w:lang w:val="it-IT"/>
        </w:rPr>
      </w:pPr>
      <w:r w:rsidRPr="000720F3">
        <w:rPr>
          <w:rFonts w:eastAsia="Times New Roman" w:cs="Times New Roman"/>
          <w:color w:val="333333"/>
          <w:szCs w:val="28"/>
          <w:lang w:val="it-IT"/>
        </w:rPr>
        <w:t>Trên đây là kế hoạch thực h</w:t>
      </w:r>
      <w:r w:rsidR="00A459A8">
        <w:rPr>
          <w:rFonts w:eastAsia="Times New Roman" w:cs="Times New Roman"/>
          <w:color w:val="333333"/>
          <w:szCs w:val="28"/>
          <w:lang w:val="it-IT"/>
        </w:rPr>
        <w:t>iện Quy chế dân chủ năm học 2024</w:t>
      </w:r>
      <w:r w:rsidRPr="000720F3">
        <w:rPr>
          <w:rFonts w:eastAsia="Times New Roman" w:cs="Times New Roman"/>
          <w:color w:val="333333"/>
          <w:szCs w:val="28"/>
          <w:lang w:val="it-IT"/>
        </w:rPr>
        <w:t>-202</w:t>
      </w:r>
      <w:r w:rsidR="00A459A8">
        <w:rPr>
          <w:rFonts w:eastAsia="Times New Roman" w:cs="Times New Roman"/>
          <w:color w:val="333333"/>
          <w:szCs w:val="28"/>
          <w:lang w:val="it-IT"/>
        </w:rPr>
        <w:t>5</w:t>
      </w:r>
      <w:r w:rsidRPr="000720F3">
        <w:rPr>
          <w:rFonts w:eastAsia="Times New Roman" w:cs="Times New Roman"/>
          <w:color w:val="333333"/>
          <w:szCs w:val="28"/>
          <w:lang w:val="it-IT"/>
        </w:rPr>
        <w:t xml:space="preserve"> củ</w:t>
      </w:r>
      <w:r w:rsidR="00A459A8">
        <w:rPr>
          <w:rFonts w:eastAsia="Times New Roman" w:cs="Times New Roman"/>
          <w:color w:val="333333"/>
          <w:szCs w:val="28"/>
          <w:lang w:val="it-IT"/>
        </w:rPr>
        <w:t>a Trường Tiểu học Phú Thành B</w:t>
      </w:r>
      <w:r w:rsidRPr="000720F3">
        <w:rPr>
          <w:rFonts w:eastAsia="Times New Roman" w:cs="Times New Roman"/>
          <w:color w:val="333333"/>
          <w:szCs w:val="28"/>
          <w:lang w:val="it-IT"/>
        </w:rPr>
        <w:t>, yêu cầu toàn thể cán bộ, viên chức, các tổ chức, đoàn thể của trường 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A7B43" w:rsidTr="008C7075">
        <w:tc>
          <w:tcPr>
            <w:tcW w:w="4644" w:type="dxa"/>
          </w:tcPr>
          <w:p w:rsidR="00CA7B43" w:rsidRDefault="00CA7B43" w:rsidP="008C7075">
            <w:r w:rsidRPr="004864D0">
              <w:rPr>
                <w:b/>
                <w:i/>
                <w:sz w:val="24"/>
                <w:szCs w:val="24"/>
              </w:rPr>
              <w:t>Nơi nhận:</w:t>
            </w:r>
            <w:r>
              <w:t xml:space="preserve">   </w:t>
            </w:r>
            <w:r>
              <w:tab/>
            </w:r>
            <w:r>
              <w:tab/>
            </w:r>
            <w:r>
              <w:tab/>
            </w:r>
            <w:r>
              <w:tab/>
            </w:r>
            <w:r>
              <w:tab/>
            </w:r>
          </w:p>
          <w:p w:rsidR="00CA7B43" w:rsidRPr="00E26CAE" w:rsidRDefault="00CA7B43" w:rsidP="008C7075">
            <w:pPr>
              <w:rPr>
                <w:sz w:val="22"/>
              </w:rPr>
            </w:pPr>
            <w:r>
              <w:rPr>
                <w:sz w:val="22"/>
              </w:rPr>
              <w:t>- Như trên</w:t>
            </w:r>
            <w:r w:rsidRPr="00E26CAE">
              <w:rPr>
                <w:sz w:val="22"/>
              </w:rPr>
              <w:t>;</w:t>
            </w:r>
            <w:r w:rsidRPr="00E26CAE">
              <w:rPr>
                <w:sz w:val="22"/>
              </w:rPr>
              <w:tab/>
            </w:r>
            <w:r w:rsidRPr="00E26CAE">
              <w:rPr>
                <w:sz w:val="22"/>
              </w:rPr>
              <w:tab/>
            </w:r>
            <w:r w:rsidRPr="00E26CAE">
              <w:rPr>
                <w:sz w:val="22"/>
              </w:rPr>
              <w:tab/>
            </w:r>
            <w:r w:rsidRPr="00E26CAE">
              <w:rPr>
                <w:sz w:val="22"/>
              </w:rPr>
              <w:tab/>
            </w:r>
            <w:r w:rsidRPr="00E26CAE">
              <w:rPr>
                <w:sz w:val="22"/>
              </w:rPr>
              <w:tab/>
            </w:r>
          </w:p>
          <w:p w:rsidR="00CA7B43" w:rsidRPr="00E26CAE" w:rsidRDefault="00CA7B43" w:rsidP="008C7075">
            <w:pPr>
              <w:rPr>
                <w:sz w:val="22"/>
              </w:rPr>
            </w:pPr>
            <w:r w:rsidRPr="00E26CAE">
              <w:rPr>
                <w:sz w:val="22"/>
              </w:rPr>
              <w:t>- Lưu: VT.</w:t>
            </w:r>
          </w:p>
          <w:p w:rsidR="00CA7B43" w:rsidRDefault="00CA7B43" w:rsidP="008C7075"/>
        </w:tc>
        <w:tc>
          <w:tcPr>
            <w:tcW w:w="4644" w:type="dxa"/>
          </w:tcPr>
          <w:p w:rsidR="00CA7B43" w:rsidRDefault="00CA7B43" w:rsidP="008C7075">
            <w:pPr>
              <w:jc w:val="center"/>
              <w:rPr>
                <w:b/>
              </w:rPr>
            </w:pPr>
            <w:r>
              <w:rPr>
                <w:b/>
              </w:rPr>
              <w:t>HIỆU</w:t>
            </w:r>
            <w:r w:rsidRPr="004864D0">
              <w:rPr>
                <w:b/>
              </w:rPr>
              <w:t xml:space="preserve"> TRƯỞNG</w:t>
            </w:r>
          </w:p>
          <w:p w:rsidR="00CA7B43" w:rsidRDefault="00CA7B43" w:rsidP="008C7075">
            <w:pPr>
              <w:jc w:val="center"/>
              <w:rPr>
                <w:b/>
              </w:rPr>
            </w:pPr>
          </w:p>
          <w:p w:rsidR="00CA7B43" w:rsidRDefault="00CA7B43" w:rsidP="008C7075">
            <w:pPr>
              <w:rPr>
                <w:b/>
              </w:rPr>
            </w:pPr>
          </w:p>
          <w:p w:rsidR="00CA7B43" w:rsidRDefault="00CA7B43" w:rsidP="008C7075">
            <w:pPr>
              <w:rPr>
                <w:b/>
              </w:rPr>
            </w:pPr>
          </w:p>
          <w:p w:rsidR="00CA7B43" w:rsidRDefault="00CA7B43" w:rsidP="008C7075">
            <w:pPr>
              <w:rPr>
                <w:b/>
              </w:rPr>
            </w:pPr>
          </w:p>
          <w:p w:rsidR="00CA7B43" w:rsidRDefault="00CA7B43" w:rsidP="008C7075">
            <w:pPr>
              <w:jc w:val="center"/>
            </w:pPr>
            <w:r>
              <w:rPr>
                <w:b/>
              </w:rPr>
              <w:t>Nguyễn Văn Trớ</w:t>
            </w:r>
          </w:p>
        </w:tc>
      </w:tr>
    </w:tbl>
    <w:p w:rsidR="00CA7B43" w:rsidRPr="000720F3" w:rsidRDefault="00CA7B43" w:rsidP="00CA7B43">
      <w:pPr>
        <w:shd w:val="clear" w:color="auto" w:fill="FFFFFF"/>
        <w:spacing w:before="120" w:after="120"/>
        <w:ind w:firstLine="720"/>
        <w:rPr>
          <w:rFonts w:ascii="Arial" w:eastAsia="Times New Roman" w:hAnsi="Arial" w:cs="Arial"/>
          <w:color w:val="333333"/>
          <w:sz w:val="20"/>
          <w:szCs w:val="20"/>
        </w:rPr>
      </w:pPr>
    </w:p>
    <w:p w:rsidR="00CA7B43" w:rsidRPr="000720F3" w:rsidRDefault="00CA7B43" w:rsidP="00CA7B43">
      <w:pPr>
        <w:shd w:val="clear" w:color="auto" w:fill="FFFFFF"/>
        <w:spacing w:before="120" w:after="150"/>
        <w:ind w:right="-390" w:firstLine="720"/>
        <w:rPr>
          <w:rFonts w:ascii="Arial" w:eastAsia="Times New Roman" w:hAnsi="Arial" w:cs="Arial"/>
          <w:color w:val="333333"/>
          <w:sz w:val="20"/>
          <w:szCs w:val="20"/>
        </w:rPr>
      </w:pPr>
      <w:r w:rsidRPr="000720F3">
        <w:rPr>
          <w:rFonts w:ascii="Arial" w:eastAsia="Times New Roman" w:hAnsi="Arial" w:cs="Arial"/>
          <w:color w:val="333333"/>
          <w:sz w:val="20"/>
          <w:szCs w:val="20"/>
        </w:rPr>
        <w:t> </w:t>
      </w:r>
    </w:p>
    <w:p w:rsidR="00303AA6" w:rsidRDefault="00303AA6"/>
    <w:sectPr w:rsidR="00303AA6" w:rsidSect="00A85F11">
      <w:pgSz w:w="11907" w:h="16840" w:code="9"/>
      <w:pgMar w:top="1134" w:right="113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D5CE5"/>
    <w:multiLevelType w:val="hybridMultilevel"/>
    <w:tmpl w:val="7794D32E"/>
    <w:lvl w:ilvl="0" w:tplc="A126B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1E27DF"/>
    <w:multiLevelType w:val="multilevel"/>
    <w:tmpl w:val="8EBC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43"/>
    <w:rsid w:val="00020A73"/>
    <w:rsid w:val="0017465F"/>
    <w:rsid w:val="002D7B4A"/>
    <w:rsid w:val="00303AA6"/>
    <w:rsid w:val="003342CD"/>
    <w:rsid w:val="00390424"/>
    <w:rsid w:val="003B3585"/>
    <w:rsid w:val="003D63EA"/>
    <w:rsid w:val="0051241B"/>
    <w:rsid w:val="005F2F76"/>
    <w:rsid w:val="00777BDB"/>
    <w:rsid w:val="007A04F2"/>
    <w:rsid w:val="00803173"/>
    <w:rsid w:val="00835C75"/>
    <w:rsid w:val="00877A5A"/>
    <w:rsid w:val="008F6C5E"/>
    <w:rsid w:val="00963F7D"/>
    <w:rsid w:val="00A459A8"/>
    <w:rsid w:val="00A85F11"/>
    <w:rsid w:val="00AB35DA"/>
    <w:rsid w:val="00AE043F"/>
    <w:rsid w:val="00AF4CE4"/>
    <w:rsid w:val="00B04369"/>
    <w:rsid w:val="00B16C14"/>
    <w:rsid w:val="00B3734F"/>
    <w:rsid w:val="00C4661C"/>
    <w:rsid w:val="00CA15D4"/>
    <w:rsid w:val="00CA7B43"/>
    <w:rsid w:val="00CC3F68"/>
    <w:rsid w:val="00D93090"/>
    <w:rsid w:val="00E0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B4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B4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2024-09-18T13:49:00Z</dcterms:created>
  <dcterms:modified xsi:type="dcterms:W3CDTF">2024-09-19T12:13:00Z</dcterms:modified>
</cp:coreProperties>
</file>